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7B" w:rsidRDefault="00DC2C7B" w:rsidP="00DC2C7B">
      <w:pPr>
        <w:rPr>
          <w:b/>
        </w:rPr>
      </w:pPr>
      <w:r>
        <w:rPr>
          <w:b/>
        </w:rPr>
        <w:t xml:space="preserve">Draft Meeting Notes from the </w:t>
      </w:r>
      <w:r w:rsidR="007E2D11">
        <w:rPr>
          <w:b/>
        </w:rPr>
        <w:t>HAVE</w:t>
      </w:r>
      <w:r>
        <w:rPr>
          <w:b/>
        </w:rPr>
        <w:t xml:space="preserve"> </w:t>
      </w:r>
      <w:proofErr w:type="spellStart"/>
      <w:r>
        <w:rPr>
          <w:b/>
        </w:rPr>
        <w:t>Telecon</w:t>
      </w:r>
      <w:proofErr w:type="spellEnd"/>
      <w:r>
        <w:rPr>
          <w:b/>
        </w:rPr>
        <w:t xml:space="preserve"> – EDXL-</w:t>
      </w:r>
      <w:r w:rsidR="007E2D11">
        <w:rPr>
          <w:b/>
        </w:rPr>
        <w:t>Hospital Availability (HAVE)</w:t>
      </w:r>
      <w:r>
        <w:rPr>
          <w:b/>
        </w:rPr>
        <w:t xml:space="preserve"> Standard</w:t>
      </w:r>
    </w:p>
    <w:p w:rsidR="00DC2C7B" w:rsidRDefault="00106FD0" w:rsidP="00DC2C7B">
      <w:r>
        <w:t xml:space="preserve">Date:  </w:t>
      </w:r>
      <w:r w:rsidR="003B23FD">
        <w:t>Jan 11</w:t>
      </w:r>
      <w:r w:rsidR="00832C6B">
        <w:t>, 2011</w:t>
      </w:r>
      <w:r w:rsidR="00DC2C7B" w:rsidRPr="007D5526">
        <w:t xml:space="preserve"> – </w:t>
      </w:r>
      <w:r w:rsidR="007E2D11">
        <w:t>4</w:t>
      </w:r>
      <w:r w:rsidR="00410C3E">
        <w:t>:00</w:t>
      </w:r>
      <w:r w:rsidR="007E2D11">
        <w:t xml:space="preserve"> P.M.</w:t>
      </w:r>
    </w:p>
    <w:p w:rsidR="00DC2C7B" w:rsidRDefault="00DC2C7B" w:rsidP="00DC2C7B"/>
    <w:p w:rsidR="00233630" w:rsidRDefault="00DC2C7B" w:rsidP="00DC2C7B">
      <w:pPr>
        <w:pStyle w:val="List"/>
      </w:pPr>
      <w:r>
        <w:t>Dial in</w:t>
      </w:r>
      <w:r w:rsidR="00CB4B14">
        <w:t xml:space="preserve"> </w:t>
      </w:r>
      <w:r w:rsidR="007E2D11" w:rsidRPr="007E2D11">
        <w:t>1-888-325-3989  PIN: 561413</w:t>
      </w:r>
      <w:r w:rsidR="007E2D11">
        <w:t xml:space="preserve"> Tues</w:t>
      </w:r>
      <w:r w:rsidR="009E3EE1">
        <w:t>days</w:t>
      </w:r>
    </w:p>
    <w:p w:rsidR="007E2D11" w:rsidRDefault="007E2D11" w:rsidP="00E068B1">
      <w:pPr>
        <w:snapToGrid w:val="0"/>
        <w:rPr>
          <w:rFonts w:ascii="Arial" w:hAnsi="Arial" w:cs="Arial"/>
          <w:b/>
          <w:color w:val="000000"/>
          <w:sz w:val="20"/>
          <w:szCs w:val="20"/>
          <w:u w:val="single"/>
        </w:rPr>
      </w:pPr>
    </w:p>
    <w:p w:rsidR="00E068B1" w:rsidRDefault="00E068B1" w:rsidP="00E068B1">
      <w:pPr>
        <w:snapToGrid w:val="0"/>
        <w:rPr>
          <w:rFonts w:ascii="Arial" w:hAnsi="Arial" w:cs="Arial"/>
          <w:color w:val="000000"/>
          <w:sz w:val="20"/>
          <w:szCs w:val="20"/>
        </w:rPr>
      </w:pPr>
      <w:r w:rsidRPr="00582FBF">
        <w:rPr>
          <w:rFonts w:ascii="Arial" w:hAnsi="Arial" w:cs="Arial"/>
          <w:b/>
          <w:color w:val="000000"/>
          <w:sz w:val="20"/>
          <w:szCs w:val="20"/>
          <w:u w:val="single"/>
        </w:rPr>
        <w:t>ATTENDEES</w:t>
      </w:r>
      <w:r>
        <w:rPr>
          <w:rFonts w:ascii="Arial" w:hAnsi="Arial" w:cs="Arial"/>
          <w:color w:val="000000"/>
          <w:sz w:val="20"/>
          <w:szCs w:val="20"/>
        </w:rPr>
        <w:t>:</w:t>
      </w:r>
    </w:p>
    <w:p w:rsidR="007A3CE0" w:rsidRPr="007A3CE0" w:rsidRDefault="00934B92" w:rsidP="0068003A">
      <w:pPr>
        <w:snapToGrid w:val="0"/>
        <w:rPr>
          <w:rFonts w:ascii="Arial" w:hAnsi="Arial" w:cs="Arial"/>
          <w:color w:val="000000"/>
          <w:sz w:val="20"/>
          <w:szCs w:val="20"/>
        </w:rPr>
      </w:pPr>
      <w:r>
        <w:rPr>
          <w:rFonts w:ascii="Arial" w:hAnsi="Arial" w:cs="Arial"/>
          <w:color w:val="000000"/>
          <w:sz w:val="20"/>
          <w:szCs w:val="20"/>
        </w:rPr>
        <w:t>Lee Tincher</w:t>
      </w:r>
    </w:p>
    <w:p w:rsidR="00243BEB" w:rsidRDefault="00243BEB" w:rsidP="005F7140">
      <w:pPr>
        <w:snapToGrid w:val="0"/>
        <w:rPr>
          <w:rFonts w:ascii="Arial" w:hAnsi="Arial" w:cs="Arial"/>
          <w:color w:val="000000"/>
          <w:sz w:val="20"/>
          <w:szCs w:val="20"/>
        </w:rPr>
      </w:pPr>
      <w:r>
        <w:rPr>
          <w:rFonts w:ascii="Arial" w:hAnsi="Arial" w:cs="Arial"/>
          <w:color w:val="000000"/>
          <w:sz w:val="20"/>
          <w:szCs w:val="20"/>
        </w:rPr>
        <w:t>Solomon Freeman</w:t>
      </w:r>
    </w:p>
    <w:p w:rsidR="00286EFC" w:rsidRDefault="00286EFC" w:rsidP="005F7140">
      <w:pPr>
        <w:snapToGrid w:val="0"/>
        <w:rPr>
          <w:rFonts w:ascii="Arial" w:hAnsi="Arial" w:cs="Arial"/>
          <w:color w:val="000000"/>
          <w:sz w:val="20"/>
          <w:szCs w:val="20"/>
        </w:rPr>
      </w:pPr>
    </w:p>
    <w:p w:rsidR="00286EFC" w:rsidRPr="005F7140" w:rsidRDefault="00286EFC" w:rsidP="005F7140">
      <w:pPr>
        <w:snapToGrid w:val="0"/>
        <w:rPr>
          <w:rFonts w:ascii="Arial" w:hAnsi="Arial" w:cs="Arial"/>
          <w:color w:val="000000"/>
          <w:sz w:val="20"/>
          <w:szCs w:val="20"/>
        </w:rPr>
      </w:pPr>
    </w:p>
    <w:p w:rsidR="006E47E4" w:rsidRDefault="006E47E4" w:rsidP="006E47E4">
      <w:pPr>
        <w:snapToGrid w:val="0"/>
        <w:rPr>
          <w:rFonts w:ascii="Arial" w:hAnsi="Arial" w:cs="Arial"/>
          <w:b/>
          <w:color w:val="000000"/>
          <w:sz w:val="20"/>
          <w:szCs w:val="20"/>
          <w:u w:val="single"/>
        </w:rPr>
      </w:pPr>
      <w:r>
        <w:rPr>
          <w:rFonts w:ascii="Arial" w:hAnsi="Arial" w:cs="Arial"/>
          <w:b/>
          <w:color w:val="000000"/>
          <w:sz w:val="20"/>
          <w:szCs w:val="20"/>
          <w:u w:val="single"/>
        </w:rPr>
        <w:t>Meeting Notes:</w:t>
      </w:r>
    </w:p>
    <w:p w:rsidR="00C46FCB" w:rsidRDefault="00934B92" w:rsidP="008A573A">
      <w:pPr>
        <w:pStyle w:val="ListParagraph"/>
        <w:numPr>
          <w:ilvl w:val="0"/>
          <w:numId w:val="17"/>
        </w:numPr>
      </w:pPr>
      <w:r>
        <w:t>Lee Tincher</w:t>
      </w:r>
      <w:r w:rsidR="006E47E4">
        <w:t xml:space="preserve"> took meeting notes.</w:t>
      </w:r>
    </w:p>
    <w:p w:rsidR="003B23FD" w:rsidRDefault="003B23FD" w:rsidP="008A573A">
      <w:pPr>
        <w:pStyle w:val="ListParagraph"/>
        <w:numPr>
          <w:ilvl w:val="0"/>
          <w:numId w:val="17"/>
        </w:numPr>
      </w:pPr>
      <w:r>
        <w:t>Draft meeting notes from 1-4-2001 reviewed and approved as final.</w:t>
      </w:r>
    </w:p>
    <w:p w:rsidR="00B530D4" w:rsidRDefault="002F2735" w:rsidP="00B530D4">
      <w:pPr>
        <w:pStyle w:val="ListParagraph"/>
        <w:numPr>
          <w:ilvl w:val="0"/>
          <w:numId w:val="17"/>
        </w:numPr>
      </w:pPr>
      <w:r>
        <w:t xml:space="preserve">Errors found in schema – Lee will fix and update </w:t>
      </w:r>
      <w:proofErr w:type="spellStart"/>
      <w:r>
        <w:t>Kavi</w:t>
      </w:r>
      <w:proofErr w:type="spellEnd"/>
      <w:r w:rsidR="001560B4">
        <w:t>.</w:t>
      </w:r>
    </w:p>
    <w:p w:rsidR="006433BB" w:rsidRDefault="006433BB" w:rsidP="00B530D4">
      <w:pPr>
        <w:pStyle w:val="ListParagraph"/>
        <w:numPr>
          <w:ilvl w:val="0"/>
          <w:numId w:val="17"/>
        </w:numPr>
      </w:pPr>
      <w:r>
        <w:t xml:space="preserve">Lee </w:t>
      </w:r>
      <w:r w:rsidR="002F2735">
        <w:t>has begun</w:t>
      </w:r>
      <w:r>
        <w:t xml:space="preserve"> drafting the errata document for review.</w:t>
      </w:r>
    </w:p>
    <w:p w:rsidR="002F2735" w:rsidRDefault="002F2735" w:rsidP="00B530D4">
      <w:pPr>
        <w:pStyle w:val="ListParagraph"/>
        <w:numPr>
          <w:ilvl w:val="0"/>
          <w:numId w:val="17"/>
        </w:numPr>
      </w:pPr>
      <w:r>
        <w:t>Meetings will be bi-weekly until further notice.</w:t>
      </w:r>
      <w:bookmarkStart w:id="0" w:name="_GoBack"/>
      <w:bookmarkEnd w:id="0"/>
    </w:p>
    <w:p w:rsidR="00DB4712" w:rsidRDefault="00DB4712" w:rsidP="00102308">
      <w:pPr>
        <w:rPr>
          <w:rFonts w:ascii="Arial" w:eastAsia="Calibri" w:hAnsi="Arial" w:cs="Arial"/>
          <w:sz w:val="20"/>
          <w:szCs w:val="20"/>
          <w:u w:val="single"/>
          <w:lang w:eastAsia="en-US"/>
        </w:rPr>
      </w:pPr>
    </w:p>
    <w:p w:rsidR="00DB4712" w:rsidRDefault="00DB4712" w:rsidP="00102308">
      <w:pPr>
        <w:rPr>
          <w:rFonts w:ascii="Arial" w:eastAsia="Calibri" w:hAnsi="Arial" w:cs="Arial"/>
          <w:sz w:val="20"/>
          <w:szCs w:val="20"/>
          <w:u w:val="single"/>
          <w:lang w:eastAsia="en-US"/>
        </w:rPr>
      </w:pPr>
    </w:p>
    <w:p w:rsidR="006E47E4" w:rsidRDefault="006E47E4" w:rsidP="001A7960"/>
    <w:p w:rsidR="00295F70" w:rsidRDefault="00295F70" w:rsidP="00295F70">
      <w:pPr>
        <w:rPr>
          <w:rFonts w:ascii="Calibri" w:hAnsi="Calibri" w:cs="Arial"/>
          <w:b/>
        </w:rPr>
      </w:pPr>
      <w:r>
        <w:rPr>
          <w:rFonts w:ascii="Calibri" w:hAnsi="Calibri" w:cs="Arial"/>
          <w:b/>
          <w:u w:val="single"/>
        </w:rPr>
        <w:t>Action Items &amp; Next Steps</w:t>
      </w:r>
      <w:r w:rsidR="00465AAE">
        <w:rPr>
          <w:rFonts w:ascii="Calibri" w:hAnsi="Calibri" w:cs="Arial"/>
          <w:b/>
          <w:u w:val="single"/>
        </w:rPr>
        <w:t xml:space="preserve"> </w:t>
      </w:r>
      <w:r w:rsidR="00465AAE" w:rsidRPr="00465AAE">
        <w:rPr>
          <w:rFonts w:ascii="Calibri" w:hAnsi="Calibri" w:cs="Arial"/>
          <w:b/>
        </w:rPr>
        <w:t>– STATU</w:t>
      </w:r>
      <w:r w:rsidR="00450A04">
        <w:rPr>
          <w:rFonts w:ascii="Calibri" w:hAnsi="Calibri" w:cs="Arial"/>
          <w:b/>
        </w:rPr>
        <w:t>S</w:t>
      </w:r>
      <w:r w:rsidR="003B23FD">
        <w:rPr>
          <w:rFonts w:ascii="Calibri" w:hAnsi="Calibri" w:cs="Arial"/>
          <w:b/>
        </w:rPr>
        <w:t xml:space="preserve"> UPDATE 1/11/2011</w:t>
      </w:r>
    </w:p>
    <w:p w:rsidR="00157BC0" w:rsidRDefault="00157BC0" w:rsidP="00295F70">
      <w:pPr>
        <w:rPr>
          <w:rFonts w:ascii="Calibri" w:hAnsi="Calibr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659"/>
        <w:gridCol w:w="1591"/>
        <w:gridCol w:w="1703"/>
      </w:tblGrid>
      <w:tr w:rsidR="00897B82" w:rsidTr="002347DC">
        <w:trPr>
          <w:tblHeader/>
        </w:trPr>
        <w:tc>
          <w:tcPr>
            <w:tcW w:w="2903" w:type="dxa"/>
            <w:tcBorders>
              <w:top w:val="single" w:sz="4" w:space="0" w:color="auto"/>
              <w:left w:val="single" w:sz="4" w:space="0" w:color="auto"/>
              <w:bottom w:val="single" w:sz="4" w:space="0" w:color="auto"/>
              <w:right w:val="single" w:sz="4" w:space="0" w:color="auto"/>
            </w:tcBorders>
            <w:shd w:val="pct10" w:color="auto" w:fill="auto"/>
          </w:tcPr>
          <w:p w:rsidR="00295F70" w:rsidRDefault="00295F70">
            <w:pPr>
              <w:rPr>
                <w:rFonts w:ascii="Calibri" w:hAnsi="Calibri" w:cs="Arial"/>
                <w:szCs w:val="22"/>
              </w:rPr>
            </w:pPr>
            <w:r>
              <w:rPr>
                <w:rFonts w:ascii="Calibri" w:hAnsi="Calibri" w:cs="Arial"/>
              </w:rPr>
              <w:t>#</w:t>
            </w:r>
          </w:p>
        </w:tc>
        <w:tc>
          <w:tcPr>
            <w:tcW w:w="2659" w:type="dxa"/>
            <w:tcBorders>
              <w:top w:val="single" w:sz="4" w:space="0" w:color="auto"/>
              <w:left w:val="single" w:sz="4" w:space="0" w:color="auto"/>
              <w:bottom w:val="single" w:sz="4" w:space="0" w:color="auto"/>
              <w:right w:val="single" w:sz="4" w:space="0" w:color="auto"/>
            </w:tcBorders>
            <w:shd w:val="pct10" w:color="auto" w:fill="auto"/>
          </w:tcPr>
          <w:p w:rsidR="00295F70" w:rsidRDefault="00295F70">
            <w:pPr>
              <w:ind w:left="360"/>
              <w:rPr>
                <w:rFonts w:ascii="Calibri" w:hAnsi="Calibri" w:cs="Arial"/>
                <w:b/>
                <w:szCs w:val="22"/>
              </w:rPr>
            </w:pPr>
            <w:r>
              <w:rPr>
                <w:rFonts w:ascii="Calibri" w:hAnsi="Calibri" w:cs="Arial"/>
                <w:b/>
              </w:rPr>
              <w:t>Action Item</w:t>
            </w:r>
          </w:p>
        </w:tc>
        <w:tc>
          <w:tcPr>
            <w:tcW w:w="1591" w:type="dxa"/>
            <w:tcBorders>
              <w:top w:val="single" w:sz="4" w:space="0" w:color="auto"/>
              <w:left w:val="single" w:sz="4" w:space="0" w:color="auto"/>
              <w:bottom w:val="single" w:sz="4" w:space="0" w:color="auto"/>
              <w:right w:val="single" w:sz="4" w:space="0" w:color="auto"/>
            </w:tcBorders>
            <w:shd w:val="pct10" w:color="auto" w:fill="auto"/>
          </w:tcPr>
          <w:p w:rsidR="00295F70" w:rsidRDefault="00295F70">
            <w:pPr>
              <w:ind w:left="360"/>
              <w:rPr>
                <w:rFonts w:ascii="Calibri" w:hAnsi="Calibri" w:cs="Arial"/>
                <w:b/>
                <w:szCs w:val="22"/>
              </w:rPr>
            </w:pPr>
            <w:r>
              <w:rPr>
                <w:rFonts w:ascii="Calibri" w:hAnsi="Calibri" w:cs="Arial"/>
                <w:b/>
              </w:rPr>
              <w:t>Assigned</w:t>
            </w:r>
          </w:p>
        </w:tc>
        <w:tc>
          <w:tcPr>
            <w:tcW w:w="1703" w:type="dxa"/>
            <w:tcBorders>
              <w:top w:val="single" w:sz="4" w:space="0" w:color="auto"/>
              <w:left w:val="single" w:sz="4" w:space="0" w:color="auto"/>
              <w:bottom w:val="single" w:sz="4" w:space="0" w:color="auto"/>
              <w:right w:val="single" w:sz="4" w:space="0" w:color="auto"/>
            </w:tcBorders>
            <w:shd w:val="pct10" w:color="auto" w:fill="auto"/>
          </w:tcPr>
          <w:p w:rsidR="00295F70" w:rsidRDefault="00295F70">
            <w:pPr>
              <w:ind w:left="360"/>
              <w:rPr>
                <w:rFonts w:ascii="Calibri" w:hAnsi="Calibri" w:cs="Arial"/>
                <w:b/>
                <w:szCs w:val="22"/>
              </w:rPr>
            </w:pPr>
            <w:r>
              <w:rPr>
                <w:rFonts w:ascii="Calibri" w:hAnsi="Calibri" w:cs="Arial"/>
                <w:b/>
              </w:rPr>
              <w:t>Status</w:t>
            </w:r>
          </w:p>
        </w:tc>
      </w:tr>
      <w:tr w:rsidR="00897B82" w:rsidTr="002347DC">
        <w:trPr>
          <w:tblHeader/>
        </w:trPr>
        <w:tc>
          <w:tcPr>
            <w:tcW w:w="2903" w:type="dxa"/>
            <w:tcBorders>
              <w:top w:val="single" w:sz="4" w:space="0" w:color="auto"/>
              <w:left w:val="single" w:sz="4" w:space="0" w:color="auto"/>
              <w:bottom w:val="single" w:sz="4" w:space="0" w:color="auto"/>
              <w:right w:val="single" w:sz="4" w:space="0" w:color="auto"/>
            </w:tcBorders>
          </w:tcPr>
          <w:p w:rsidR="00295F70" w:rsidRDefault="00295F70" w:rsidP="00295F70">
            <w:pPr>
              <w:numPr>
                <w:ilvl w:val="0"/>
                <w:numId w:val="6"/>
              </w:numPr>
              <w:suppressAutoHyphens w:val="0"/>
              <w:rPr>
                <w:rFonts w:ascii="Calibri" w:hAnsi="Calibri" w:cs="Arial"/>
                <w:szCs w:val="22"/>
              </w:rPr>
            </w:pPr>
          </w:p>
        </w:tc>
        <w:tc>
          <w:tcPr>
            <w:tcW w:w="2659" w:type="dxa"/>
            <w:tcBorders>
              <w:top w:val="single" w:sz="4" w:space="0" w:color="auto"/>
              <w:left w:val="single" w:sz="4" w:space="0" w:color="auto"/>
              <w:bottom w:val="single" w:sz="4" w:space="0" w:color="auto"/>
              <w:right w:val="single" w:sz="4" w:space="0" w:color="auto"/>
            </w:tcBorders>
          </w:tcPr>
          <w:p w:rsidR="00295F70" w:rsidRDefault="00D245C3">
            <w:pPr>
              <w:rPr>
                <w:rFonts w:ascii="Calibri" w:hAnsi="Calibri" w:cs="Arial"/>
              </w:rPr>
            </w:pPr>
            <w:r>
              <w:rPr>
                <w:rFonts w:ascii="Calibri" w:hAnsi="Calibri" w:cs="Arial"/>
              </w:rPr>
              <w:t>Meeting</w:t>
            </w:r>
            <w:r w:rsidR="002347DC">
              <w:rPr>
                <w:rFonts w:ascii="Calibri" w:hAnsi="Calibri" w:cs="Arial"/>
              </w:rPr>
              <w:t xml:space="preserve"> notes</w:t>
            </w:r>
          </w:p>
          <w:p w:rsidR="00450A04" w:rsidRDefault="00450A04">
            <w:pPr>
              <w:rPr>
                <w:rFonts w:ascii="Calibri" w:hAnsi="Calibri" w:cs="Arial"/>
                <w:szCs w:val="22"/>
              </w:rPr>
            </w:pPr>
          </w:p>
        </w:tc>
        <w:tc>
          <w:tcPr>
            <w:tcW w:w="1591" w:type="dxa"/>
            <w:tcBorders>
              <w:top w:val="single" w:sz="4" w:space="0" w:color="auto"/>
              <w:left w:val="single" w:sz="4" w:space="0" w:color="auto"/>
              <w:bottom w:val="single" w:sz="4" w:space="0" w:color="auto"/>
              <w:right w:val="single" w:sz="4" w:space="0" w:color="auto"/>
            </w:tcBorders>
          </w:tcPr>
          <w:p w:rsidR="00295F70" w:rsidRDefault="002347DC">
            <w:pPr>
              <w:ind w:left="-18"/>
              <w:rPr>
                <w:rFonts w:ascii="Calibri" w:hAnsi="Calibri" w:cs="Arial"/>
                <w:szCs w:val="22"/>
              </w:rPr>
            </w:pPr>
            <w:r>
              <w:rPr>
                <w:rFonts w:ascii="Calibri" w:hAnsi="Calibri" w:cs="Arial"/>
              </w:rPr>
              <w:t>Lee Tincher</w:t>
            </w:r>
          </w:p>
        </w:tc>
        <w:tc>
          <w:tcPr>
            <w:tcW w:w="1703" w:type="dxa"/>
            <w:tcBorders>
              <w:top w:val="single" w:sz="4" w:space="0" w:color="auto"/>
              <w:left w:val="single" w:sz="4" w:space="0" w:color="auto"/>
              <w:bottom w:val="single" w:sz="4" w:space="0" w:color="auto"/>
              <w:right w:val="single" w:sz="4" w:space="0" w:color="auto"/>
            </w:tcBorders>
          </w:tcPr>
          <w:p w:rsidR="00295F70" w:rsidRPr="00FF6D6E" w:rsidRDefault="00295F70" w:rsidP="00A43D04">
            <w:pPr>
              <w:rPr>
                <w:rFonts w:ascii="Calibri" w:hAnsi="Calibri" w:cs="Arial"/>
                <w:b/>
                <w:szCs w:val="22"/>
              </w:rPr>
            </w:pPr>
            <w:r w:rsidRPr="00FF6D6E">
              <w:rPr>
                <w:rFonts w:ascii="Calibri" w:hAnsi="Calibri" w:cs="Arial"/>
                <w:b/>
              </w:rPr>
              <w:t>Complete and Posted</w:t>
            </w:r>
          </w:p>
        </w:tc>
      </w:tr>
      <w:tr w:rsidR="00450A04" w:rsidTr="002347DC">
        <w:trPr>
          <w:tblHeader/>
        </w:trPr>
        <w:tc>
          <w:tcPr>
            <w:tcW w:w="2903" w:type="dxa"/>
            <w:tcBorders>
              <w:top w:val="single" w:sz="4" w:space="0" w:color="auto"/>
              <w:left w:val="single" w:sz="4" w:space="0" w:color="auto"/>
              <w:bottom w:val="single" w:sz="4" w:space="0" w:color="auto"/>
              <w:right w:val="single" w:sz="4" w:space="0" w:color="auto"/>
            </w:tcBorders>
          </w:tcPr>
          <w:p w:rsidR="00450A04" w:rsidRDefault="00450A04" w:rsidP="00295F70">
            <w:pPr>
              <w:numPr>
                <w:ilvl w:val="0"/>
                <w:numId w:val="6"/>
              </w:numPr>
              <w:suppressAutoHyphens w:val="0"/>
              <w:rPr>
                <w:rFonts w:ascii="Calibri" w:hAnsi="Calibri" w:cs="Arial"/>
                <w:szCs w:val="22"/>
              </w:rPr>
            </w:pPr>
          </w:p>
        </w:tc>
        <w:tc>
          <w:tcPr>
            <w:tcW w:w="2659" w:type="dxa"/>
            <w:tcBorders>
              <w:top w:val="single" w:sz="4" w:space="0" w:color="auto"/>
              <w:left w:val="single" w:sz="4" w:space="0" w:color="auto"/>
              <w:bottom w:val="single" w:sz="4" w:space="0" w:color="auto"/>
              <w:right w:val="single" w:sz="4" w:space="0" w:color="auto"/>
            </w:tcBorders>
          </w:tcPr>
          <w:p w:rsidR="00450A04" w:rsidRDefault="00B159E5" w:rsidP="00B50F0E">
            <w:pPr>
              <w:rPr>
                <w:rFonts w:ascii="Calibri" w:hAnsi="Calibri" w:cs="Arial"/>
              </w:rPr>
            </w:pPr>
            <w:r>
              <w:rPr>
                <w:rFonts w:ascii="Calibri" w:hAnsi="Calibri" w:cs="Arial"/>
              </w:rPr>
              <w:t xml:space="preserve">Vote on </w:t>
            </w:r>
            <w:r w:rsidR="007A3CE0">
              <w:rPr>
                <w:rFonts w:ascii="Calibri" w:hAnsi="Calibri" w:cs="Arial"/>
              </w:rPr>
              <w:t>11/2</w:t>
            </w:r>
            <w:r w:rsidR="00450A04">
              <w:rPr>
                <w:rFonts w:ascii="Calibri" w:hAnsi="Calibri" w:cs="Arial"/>
              </w:rPr>
              <w:t xml:space="preserve"> Draft Meeting notes – accepted as final</w:t>
            </w:r>
          </w:p>
        </w:tc>
        <w:tc>
          <w:tcPr>
            <w:tcW w:w="1591" w:type="dxa"/>
            <w:tcBorders>
              <w:top w:val="single" w:sz="4" w:space="0" w:color="auto"/>
              <w:left w:val="single" w:sz="4" w:space="0" w:color="auto"/>
              <w:bottom w:val="single" w:sz="4" w:space="0" w:color="auto"/>
              <w:right w:val="single" w:sz="4" w:space="0" w:color="auto"/>
            </w:tcBorders>
          </w:tcPr>
          <w:p w:rsidR="00450A04" w:rsidRDefault="00C76D7A">
            <w:pPr>
              <w:ind w:left="-18"/>
              <w:rPr>
                <w:rFonts w:ascii="Calibri" w:hAnsi="Calibri" w:cs="Arial"/>
              </w:rPr>
            </w:pPr>
            <w:r>
              <w:rPr>
                <w:rFonts w:ascii="Calibri" w:hAnsi="Calibri" w:cs="Arial"/>
              </w:rPr>
              <w:t>Lee Tincher</w:t>
            </w:r>
          </w:p>
        </w:tc>
        <w:tc>
          <w:tcPr>
            <w:tcW w:w="1703" w:type="dxa"/>
            <w:tcBorders>
              <w:top w:val="single" w:sz="4" w:space="0" w:color="auto"/>
              <w:left w:val="single" w:sz="4" w:space="0" w:color="auto"/>
              <w:bottom w:val="single" w:sz="4" w:space="0" w:color="auto"/>
              <w:right w:val="single" w:sz="4" w:space="0" w:color="auto"/>
            </w:tcBorders>
          </w:tcPr>
          <w:p w:rsidR="00450A04" w:rsidRPr="00FF6D6E" w:rsidRDefault="00AE35C5" w:rsidP="00A43D04">
            <w:pPr>
              <w:rPr>
                <w:rFonts w:ascii="Calibri" w:hAnsi="Calibri" w:cs="Arial"/>
                <w:b/>
              </w:rPr>
            </w:pPr>
            <w:r>
              <w:rPr>
                <w:rFonts w:ascii="Calibri" w:hAnsi="Calibri" w:cs="Arial"/>
                <w:b/>
              </w:rPr>
              <w:t>Adopted and posted.</w:t>
            </w:r>
          </w:p>
        </w:tc>
      </w:tr>
      <w:tr w:rsidR="00D66789" w:rsidTr="002347DC">
        <w:trPr>
          <w:tblHeader/>
        </w:trPr>
        <w:tc>
          <w:tcPr>
            <w:tcW w:w="2903" w:type="dxa"/>
            <w:tcBorders>
              <w:top w:val="single" w:sz="4" w:space="0" w:color="auto"/>
              <w:left w:val="single" w:sz="4" w:space="0" w:color="auto"/>
              <w:bottom w:val="single" w:sz="4" w:space="0" w:color="auto"/>
              <w:right w:val="single" w:sz="4" w:space="0" w:color="auto"/>
            </w:tcBorders>
          </w:tcPr>
          <w:p w:rsidR="00D66789" w:rsidRDefault="00D66789" w:rsidP="00295F70">
            <w:pPr>
              <w:numPr>
                <w:ilvl w:val="0"/>
                <w:numId w:val="6"/>
              </w:numPr>
              <w:suppressAutoHyphens w:val="0"/>
              <w:rPr>
                <w:rFonts w:ascii="Calibri" w:hAnsi="Calibri" w:cs="Arial"/>
                <w:szCs w:val="22"/>
              </w:rPr>
            </w:pPr>
          </w:p>
        </w:tc>
        <w:tc>
          <w:tcPr>
            <w:tcW w:w="2659" w:type="dxa"/>
            <w:tcBorders>
              <w:top w:val="single" w:sz="4" w:space="0" w:color="auto"/>
              <w:left w:val="single" w:sz="4" w:space="0" w:color="auto"/>
              <w:bottom w:val="single" w:sz="4" w:space="0" w:color="auto"/>
              <w:right w:val="single" w:sz="4" w:space="0" w:color="auto"/>
            </w:tcBorders>
          </w:tcPr>
          <w:p w:rsidR="00D66789" w:rsidRDefault="00D66789" w:rsidP="00A43D04">
            <w:pPr>
              <w:rPr>
                <w:rFonts w:ascii="Calibri" w:hAnsi="Calibri" w:cs="Arial"/>
              </w:rPr>
            </w:pPr>
            <w:r>
              <w:rPr>
                <w:rFonts w:ascii="Calibri" w:hAnsi="Calibri" w:cs="Arial"/>
              </w:rPr>
              <w:t>Identify comments from all know</w:t>
            </w:r>
            <w:r w:rsidR="00AE35C5">
              <w:rPr>
                <w:rFonts w:ascii="Calibri" w:hAnsi="Calibri" w:cs="Arial"/>
              </w:rPr>
              <w:t>n</w:t>
            </w:r>
            <w:r>
              <w:rPr>
                <w:rFonts w:ascii="Calibri" w:hAnsi="Calibri" w:cs="Arial"/>
              </w:rPr>
              <w:t xml:space="preserve"> sources and post to Kavi</w:t>
            </w:r>
          </w:p>
        </w:tc>
        <w:tc>
          <w:tcPr>
            <w:tcW w:w="1591" w:type="dxa"/>
            <w:tcBorders>
              <w:top w:val="single" w:sz="4" w:space="0" w:color="auto"/>
              <w:left w:val="single" w:sz="4" w:space="0" w:color="auto"/>
              <w:bottom w:val="single" w:sz="4" w:space="0" w:color="auto"/>
              <w:right w:val="single" w:sz="4" w:space="0" w:color="auto"/>
            </w:tcBorders>
          </w:tcPr>
          <w:p w:rsidR="00D66789" w:rsidRDefault="00D66789">
            <w:pPr>
              <w:ind w:left="-18"/>
              <w:rPr>
                <w:rFonts w:ascii="Calibri" w:hAnsi="Calibri" w:cs="Arial"/>
              </w:rPr>
            </w:pPr>
            <w:r>
              <w:rPr>
                <w:rFonts w:ascii="Calibri" w:hAnsi="Calibri" w:cs="Arial"/>
              </w:rPr>
              <w:t>Lee Tincher with input from all SC Members.</w:t>
            </w:r>
          </w:p>
        </w:tc>
        <w:tc>
          <w:tcPr>
            <w:tcW w:w="1703" w:type="dxa"/>
            <w:tcBorders>
              <w:top w:val="single" w:sz="4" w:space="0" w:color="auto"/>
              <w:left w:val="single" w:sz="4" w:space="0" w:color="auto"/>
              <w:bottom w:val="single" w:sz="4" w:space="0" w:color="auto"/>
              <w:right w:val="single" w:sz="4" w:space="0" w:color="auto"/>
            </w:tcBorders>
          </w:tcPr>
          <w:p w:rsidR="00842DDF" w:rsidRDefault="002938EF" w:rsidP="00074558">
            <w:pPr>
              <w:rPr>
                <w:rFonts w:ascii="Calibri" w:hAnsi="Calibri" w:cs="Arial"/>
                <w:szCs w:val="22"/>
              </w:rPr>
            </w:pPr>
            <w:r>
              <w:rPr>
                <w:rFonts w:ascii="Calibri" w:hAnsi="Calibri" w:cs="Arial"/>
                <w:szCs w:val="22"/>
              </w:rPr>
              <w:t>Posted to Kavi – initial list completed.</w:t>
            </w:r>
          </w:p>
        </w:tc>
      </w:tr>
      <w:tr w:rsidR="00D66789" w:rsidTr="002347DC">
        <w:trPr>
          <w:tblHeader/>
        </w:trPr>
        <w:tc>
          <w:tcPr>
            <w:tcW w:w="2903" w:type="dxa"/>
            <w:tcBorders>
              <w:top w:val="single" w:sz="4" w:space="0" w:color="auto"/>
              <w:left w:val="single" w:sz="4" w:space="0" w:color="auto"/>
              <w:bottom w:val="single" w:sz="4" w:space="0" w:color="auto"/>
              <w:right w:val="single" w:sz="4" w:space="0" w:color="auto"/>
            </w:tcBorders>
          </w:tcPr>
          <w:p w:rsidR="00D66789" w:rsidRDefault="00D66789" w:rsidP="00295F70">
            <w:pPr>
              <w:numPr>
                <w:ilvl w:val="0"/>
                <w:numId w:val="6"/>
              </w:numPr>
              <w:suppressAutoHyphens w:val="0"/>
              <w:rPr>
                <w:rFonts w:ascii="Calibri" w:hAnsi="Calibri" w:cs="Arial"/>
                <w:szCs w:val="22"/>
              </w:rPr>
            </w:pPr>
          </w:p>
        </w:tc>
        <w:tc>
          <w:tcPr>
            <w:tcW w:w="2659" w:type="dxa"/>
            <w:tcBorders>
              <w:top w:val="single" w:sz="4" w:space="0" w:color="auto"/>
              <w:left w:val="single" w:sz="4" w:space="0" w:color="auto"/>
              <w:bottom w:val="single" w:sz="4" w:space="0" w:color="auto"/>
              <w:right w:val="single" w:sz="4" w:space="0" w:color="auto"/>
            </w:tcBorders>
          </w:tcPr>
          <w:p w:rsidR="00D66789" w:rsidRDefault="00D66789" w:rsidP="00A43D04">
            <w:pPr>
              <w:rPr>
                <w:rFonts w:ascii="Calibri" w:hAnsi="Calibri" w:cs="Arial"/>
              </w:rPr>
            </w:pPr>
            <w:r>
              <w:rPr>
                <w:rFonts w:ascii="Calibri" w:hAnsi="Calibri" w:cs="Arial"/>
              </w:rPr>
              <w:t>Define all known Stakeholders.</w:t>
            </w:r>
          </w:p>
        </w:tc>
        <w:tc>
          <w:tcPr>
            <w:tcW w:w="1591" w:type="dxa"/>
            <w:tcBorders>
              <w:top w:val="single" w:sz="4" w:space="0" w:color="auto"/>
              <w:left w:val="single" w:sz="4" w:space="0" w:color="auto"/>
              <w:bottom w:val="single" w:sz="4" w:space="0" w:color="auto"/>
              <w:right w:val="single" w:sz="4" w:space="0" w:color="auto"/>
            </w:tcBorders>
          </w:tcPr>
          <w:p w:rsidR="00D66789" w:rsidRDefault="00D66789">
            <w:pPr>
              <w:ind w:left="-18"/>
              <w:rPr>
                <w:rFonts w:ascii="Calibri" w:hAnsi="Calibri" w:cs="Arial"/>
              </w:rPr>
            </w:pPr>
            <w:r>
              <w:rPr>
                <w:rFonts w:ascii="Calibri" w:hAnsi="Calibri" w:cs="Arial"/>
              </w:rPr>
              <w:t>All Members</w:t>
            </w:r>
          </w:p>
          <w:p w:rsidR="00D66789" w:rsidRDefault="00D66789">
            <w:pPr>
              <w:ind w:left="-18"/>
              <w:rPr>
                <w:rFonts w:ascii="Calibri" w:hAnsi="Calibri" w:cs="Arial"/>
              </w:rPr>
            </w:pPr>
          </w:p>
          <w:p w:rsidR="00D66789" w:rsidRDefault="00D66789">
            <w:pPr>
              <w:ind w:left="-18"/>
              <w:rPr>
                <w:rFonts w:ascii="Calibri" w:hAnsi="Calibri" w:cs="Arial"/>
              </w:rPr>
            </w:pPr>
          </w:p>
        </w:tc>
        <w:tc>
          <w:tcPr>
            <w:tcW w:w="1703" w:type="dxa"/>
            <w:tcBorders>
              <w:top w:val="single" w:sz="4" w:space="0" w:color="auto"/>
              <w:left w:val="single" w:sz="4" w:space="0" w:color="auto"/>
              <w:bottom w:val="single" w:sz="4" w:space="0" w:color="auto"/>
              <w:right w:val="single" w:sz="4" w:space="0" w:color="auto"/>
            </w:tcBorders>
          </w:tcPr>
          <w:p w:rsidR="00D66789" w:rsidRDefault="00AD78EC" w:rsidP="00830D1F">
            <w:pPr>
              <w:rPr>
                <w:rFonts w:ascii="Calibri" w:hAnsi="Calibri" w:cs="Arial"/>
                <w:szCs w:val="22"/>
              </w:rPr>
            </w:pPr>
            <w:r>
              <w:rPr>
                <w:rFonts w:ascii="Calibri" w:hAnsi="Calibri" w:cs="Arial"/>
                <w:szCs w:val="22"/>
              </w:rPr>
              <w:t>Accomplished</w:t>
            </w:r>
          </w:p>
          <w:p w:rsidR="00965C7A" w:rsidRDefault="00965C7A" w:rsidP="00830D1F">
            <w:pPr>
              <w:rPr>
                <w:rFonts w:ascii="Calibri" w:hAnsi="Calibri" w:cs="Arial"/>
                <w:szCs w:val="22"/>
              </w:rPr>
            </w:pPr>
          </w:p>
          <w:p w:rsidR="000564A2" w:rsidRDefault="000564A2" w:rsidP="00405B51">
            <w:pPr>
              <w:rPr>
                <w:rFonts w:ascii="Calibri" w:hAnsi="Calibri" w:cs="Arial"/>
                <w:szCs w:val="22"/>
              </w:rPr>
            </w:pPr>
          </w:p>
        </w:tc>
      </w:tr>
      <w:tr w:rsidR="00965C7A" w:rsidTr="002347DC">
        <w:trPr>
          <w:tblHeader/>
        </w:trPr>
        <w:tc>
          <w:tcPr>
            <w:tcW w:w="2903" w:type="dxa"/>
            <w:tcBorders>
              <w:top w:val="single" w:sz="4" w:space="0" w:color="auto"/>
              <w:left w:val="single" w:sz="4" w:space="0" w:color="auto"/>
              <w:bottom w:val="single" w:sz="4" w:space="0" w:color="auto"/>
              <w:right w:val="single" w:sz="4" w:space="0" w:color="auto"/>
            </w:tcBorders>
          </w:tcPr>
          <w:p w:rsidR="00965C7A" w:rsidRDefault="00965C7A" w:rsidP="00295F70">
            <w:pPr>
              <w:numPr>
                <w:ilvl w:val="0"/>
                <w:numId w:val="6"/>
              </w:numPr>
              <w:suppressAutoHyphens w:val="0"/>
              <w:rPr>
                <w:rFonts w:ascii="Calibri" w:hAnsi="Calibri" w:cs="Arial"/>
                <w:szCs w:val="22"/>
              </w:rPr>
            </w:pPr>
          </w:p>
        </w:tc>
        <w:tc>
          <w:tcPr>
            <w:tcW w:w="2659" w:type="dxa"/>
            <w:tcBorders>
              <w:top w:val="single" w:sz="4" w:space="0" w:color="auto"/>
              <w:left w:val="single" w:sz="4" w:space="0" w:color="auto"/>
              <w:bottom w:val="single" w:sz="4" w:space="0" w:color="auto"/>
              <w:right w:val="single" w:sz="4" w:space="0" w:color="auto"/>
            </w:tcBorders>
          </w:tcPr>
          <w:p w:rsidR="00965C7A" w:rsidRDefault="00965C7A" w:rsidP="00A43D04">
            <w:pPr>
              <w:rPr>
                <w:rFonts w:ascii="Calibri" w:hAnsi="Calibri" w:cs="Arial"/>
              </w:rPr>
            </w:pPr>
            <w:r>
              <w:rPr>
                <w:rFonts w:ascii="Calibri" w:hAnsi="Calibri" w:cs="Arial"/>
              </w:rPr>
              <w:t>Artifacts – such as Schemas and XML Examples must match the document.  We elected to try a bottom up approach – make the schema first – ensure a technical map to the examples and then finish the document last.</w:t>
            </w:r>
          </w:p>
          <w:p w:rsidR="00965C7A" w:rsidRDefault="00965C7A" w:rsidP="00A43D04">
            <w:pPr>
              <w:rPr>
                <w:rFonts w:ascii="Calibri" w:hAnsi="Calibri" w:cs="Arial"/>
              </w:rPr>
            </w:pPr>
          </w:p>
          <w:p w:rsidR="00965C7A" w:rsidRDefault="00965C7A" w:rsidP="00A43D04">
            <w:pPr>
              <w:rPr>
                <w:rFonts w:ascii="Calibri" w:hAnsi="Calibri" w:cs="Arial"/>
              </w:rPr>
            </w:pPr>
            <w:r>
              <w:rPr>
                <w:rFonts w:ascii="Calibri" w:hAnsi="Calibri" w:cs="Arial"/>
              </w:rPr>
              <w:t>Examples will be separate from the main document – although snippets will be allowed.</w:t>
            </w:r>
          </w:p>
          <w:p w:rsidR="00965C7A" w:rsidRDefault="00965C7A" w:rsidP="00A43D04">
            <w:pPr>
              <w:rPr>
                <w:rFonts w:ascii="Calibri" w:hAnsi="Calibri" w:cs="Arial"/>
              </w:rPr>
            </w:pPr>
          </w:p>
          <w:p w:rsidR="00965C7A" w:rsidRDefault="00965C7A" w:rsidP="00A43D04">
            <w:pPr>
              <w:rPr>
                <w:rFonts w:ascii="Calibri" w:hAnsi="Calibri" w:cs="Arial"/>
              </w:rPr>
            </w:pPr>
            <w:r>
              <w:rPr>
                <w:rFonts w:ascii="Calibri" w:hAnsi="Calibri" w:cs="Arial"/>
              </w:rPr>
              <w:t>All will be encapsulated as a single deliverable.</w:t>
            </w:r>
          </w:p>
        </w:tc>
        <w:tc>
          <w:tcPr>
            <w:tcW w:w="1591" w:type="dxa"/>
            <w:tcBorders>
              <w:top w:val="single" w:sz="4" w:space="0" w:color="auto"/>
              <w:left w:val="single" w:sz="4" w:space="0" w:color="auto"/>
              <w:bottom w:val="single" w:sz="4" w:space="0" w:color="auto"/>
              <w:right w:val="single" w:sz="4" w:space="0" w:color="auto"/>
            </w:tcBorders>
          </w:tcPr>
          <w:p w:rsidR="00965C7A" w:rsidRDefault="00965C7A">
            <w:pPr>
              <w:ind w:left="-18"/>
              <w:rPr>
                <w:rFonts w:ascii="Calibri" w:hAnsi="Calibri" w:cs="Arial"/>
              </w:rPr>
            </w:pPr>
            <w:r>
              <w:rPr>
                <w:rFonts w:ascii="Calibri" w:hAnsi="Calibri" w:cs="Arial"/>
              </w:rPr>
              <w:t>All members discussed and agreed upon these items</w:t>
            </w:r>
          </w:p>
        </w:tc>
        <w:tc>
          <w:tcPr>
            <w:tcW w:w="1703" w:type="dxa"/>
            <w:tcBorders>
              <w:top w:val="single" w:sz="4" w:space="0" w:color="auto"/>
              <w:left w:val="single" w:sz="4" w:space="0" w:color="auto"/>
              <w:bottom w:val="single" w:sz="4" w:space="0" w:color="auto"/>
              <w:right w:val="single" w:sz="4" w:space="0" w:color="auto"/>
            </w:tcBorders>
          </w:tcPr>
          <w:p w:rsidR="00965C7A" w:rsidRDefault="00AE35C5" w:rsidP="00830D1F">
            <w:pPr>
              <w:rPr>
                <w:rFonts w:ascii="Calibri" w:hAnsi="Calibri" w:cs="Arial"/>
                <w:szCs w:val="22"/>
              </w:rPr>
            </w:pPr>
            <w:r>
              <w:rPr>
                <w:rFonts w:ascii="Calibri" w:hAnsi="Calibri" w:cs="Arial"/>
                <w:szCs w:val="22"/>
              </w:rPr>
              <w:t xml:space="preserve">Approved unanimously.  This is the approach that </w:t>
            </w:r>
            <w:proofErr w:type="spellStart"/>
            <w:r>
              <w:rPr>
                <w:rFonts w:ascii="Calibri" w:hAnsi="Calibri" w:cs="Arial"/>
                <w:szCs w:val="22"/>
              </w:rPr>
              <w:t>the</w:t>
            </w:r>
            <w:proofErr w:type="spellEnd"/>
            <w:r>
              <w:rPr>
                <w:rFonts w:ascii="Calibri" w:hAnsi="Calibri" w:cs="Arial"/>
                <w:szCs w:val="22"/>
              </w:rPr>
              <w:t xml:space="preserve"> HAVE SC will take.</w:t>
            </w:r>
          </w:p>
        </w:tc>
      </w:tr>
      <w:tr w:rsidR="00121634" w:rsidTr="002347DC">
        <w:trPr>
          <w:tblHeader/>
        </w:trPr>
        <w:tc>
          <w:tcPr>
            <w:tcW w:w="2903" w:type="dxa"/>
            <w:tcBorders>
              <w:top w:val="single" w:sz="4" w:space="0" w:color="auto"/>
              <w:left w:val="single" w:sz="4" w:space="0" w:color="auto"/>
              <w:bottom w:val="single" w:sz="4" w:space="0" w:color="auto"/>
              <w:right w:val="single" w:sz="4" w:space="0" w:color="auto"/>
            </w:tcBorders>
          </w:tcPr>
          <w:p w:rsidR="00121634" w:rsidRDefault="00121634" w:rsidP="00295F70">
            <w:pPr>
              <w:numPr>
                <w:ilvl w:val="0"/>
                <w:numId w:val="6"/>
              </w:numPr>
              <w:suppressAutoHyphens w:val="0"/>
              <w:rPr>
                <w:rFonts w:ascii="Calibri" w:hAnsi="Calibri" w:cs="Arial"/>
                <w:szCs w:val="22"/>
              </w:rPr>
            </w:pPr>
          </w:p>
        </w:tc>
        <w:tc>
          <w:tcPr>
            <w:tcW w:w="2659" w:type="dxa"/>
            <w:tcBorders>
              <w:top w:val="single" w:sz="4" w:space="0" w:color="auto"/>
              <w:left w:val="single" w:sz="4" w:space="0" w:color="auto"/>
              <w:bottom w:val="single" w:sz="4" w:space="0" w:color="auto"/>
              <w:right w:val="single" w:sz="4" w:space="0" w:color="auto"/>
            </w:tcBorders>
          </w:tcPr>
          <w:p w:rsidR="00121634" w:rsidRDefault="00121634" w:rsidP="00A43D04">
            <w:pPr>
              <w:rPr>
                <w:rFonts w:ascii="Calibri" w:hAnsi="Calibri" w:cs="Arial"/>
              </w:rPr>
            </w:pPr>
            <w:r>
              <w:rPr>
                <w:rFonts w:ascii="Calibri" w:hAnsi="Calibri" w:cs="Arial"/>
              </w:rPr>
              <w:t>Need to determine if this effort will be a Major release (2.0) or a Minor release (1.1)</w:t>
            </w:r>
          </w:p>
          <w:p w:rsidR="00121634" w:rsidRDefault="00121634" w:rsidP="00A43D04">
            <w:pPr>
              <w:rPr>
                <w:rFonts w:ascii="Calibri" w:hAnsi="Calibri" w:cs="Arial"/>
              </w:rPr>
            </w:pPr>
          </w:p>
          <w:p w:rsidR="00121634" w:rsidRDefault="00121634" w:rsidP="00A43D04">
            <w:pPr>
              <w:rPr>
                <w:rFonts w:ascii="Calibri" w:hAnsi="Calibri" w:cs="Arial"/>
              </w:rPr>
            </w:pPr>
            <w:r>
              <w:rPr>
                <w:rFonts w:ascii="Calibri" w:hAnsi="Calibri" w:cs="Arial"/>
              </w:rPr>
              <w:t>This will be defined by evaluating the comments and determining if this effort will be backwards compatible with HAVE 1.0</w:t>
            </w:r>
          </w:p>
        </w:tc>
        <w:tc>
          <w:tcPr>
            <w:tcW w:w="1591" w:type="dxa"/>
            <w:tcBorders>
              <w:top w:val="single" w:sz="4" w:space="0" w:color="auto"/>
              <w:left w:val="single" w:sz="4" w:space="0" w:color="auto"/>
              <w:bottom w:val="single" w:sz="4" w:space="0" w:color="auto"/>
              <w:right w:val="single" w:sz="4" w:space="0" w:color="auto"/>
            </w:tcBorders>
          </w:tcPr>
          <w:p w:rsidR="00121634" w:rsidRDefault="00121634">
            <w:pPr>
              <w:ind w:left="-18"/>
              <w:rPr>
                <w:rFonts w:ascii="Calibri" w:hAnsi="Calibri" w:cs="Arial"/>
              </w:rPr>
            </w:pPr>
            <w:r>
              <w:rPr>
                <w:rFonts w:ascii="Calibri" w:hAnsi="Calibri" w:cs="Arial"/>
              </w:rPr>
              <w:t>All members discussed and agreed upon these items</w:t>
            </w:r>
          </w:p>
        </w:tc>
        <w:tc>
          <w:tcPr>
            <w:tcW w:w="1703" w:type="dxa"/>
            <w:tcBorders>
              <w:top w:val="single" w:sz="4" w:space="0" w:color="auto"/>
              <w:left w:val="single" w:sz="4" w:space="0" w:color="auto"/>
              <w:bottom w:val="single" w:sz="4" w:space="0" w:color="auto"/>
              <w:right w:val="single" w:sz="4" w:space="0" w:color="auto"/>
            </w:tcBorders>
          </w:tcPr>
          <w:p w:rsidR="00121634" w:rsidRDefault="00121634" w:rsidP="00830D1F">
            <w:pPr>
              <w:rPr>
                <w:rFonts w:ascii="Calibri" w:hAnsi="Calibri" w:cs="Arial"/>
                <w:szCs w:val="22"/>
              </w:rPr>
            </w:pPr>
            <w:r>
              <w:rPr>
                <w:rFonts w:ascii="Calibri" w:hAnsi="Calibri" w:cs="Arial"/>
                <w:szCs w:val="22"/>
              </w:rPr>
              <w:t>In-process.</w:t>
            </w:r>
          </w:p>
        </w:tc>
      </w:tr>
      <w:tr w:rsidR="00E2156D" w:rsidTr="002347DC">
        <w:trPr>
          <w:tblHeader/>
        </w:trPr>
        <w:tc>
          <w:tcPr>
            <w:tcW w:w="2903" w:type="dxa"/>
            <w:tcBorders>
              <w:top w:val="single" w:sz="4" w:space="0" w:color="auto"/>
              <w:left w:val="single" w:sz="4" w:space="0" w:color="auto"/>
              <w:bottom w:val="single" w:sz="4" w:space="0" w:color="auto"/>
              <w:right w:val="single" w:sz="4" w:space="0" w:color="auto"/>
            </w:tcBorders>
          </w:tcPr>
          <w:p w:rsidR="00E2156D" w:rsidRDefault="00E2156D" w:rsidP="00295F70">
            <w:pPr>
              <w:numPr>
                <w:ilvl w:val="0"/>
                <w:numId w:val="6"/>
              </w:numPr>
              <w:suppressAutoHyphens w:val="0"/>
              <w:rPr>
                <w:rFonts w:ascii="Calibri" w:hAnsi="Calibri" w:cs="Arial"/>
                <w:szCs w:val="22"/>
              </w:rPr>
            </w:pPr>
          </w:p>
        </w:tc>
        <w:tc>
          <w:tcPr>
            <w:tcW w:w="2659" w:type="dxa"/>
            <w:tcBorders>
              <w:top w:val="single" w:sz="4" w:space="0" w:color="auto"/>
              <w:left w:val="single" w:sz="4" w:space="0" w:color="auto"/>
              <w:bottom w:val="single" w:sz="4" w:space="0" w:color="auto"/>
              <w:right w:val="single" w:sz="4" w:space="0" w:color="auto"/>
            </w:tcBorders>
          </w:tcPr>
          <w:p w:rsidR="00E2156D" w:rsidRDefault="00E2156D" w:rsidP="00A43D04">
            <w:pPr>
              <w:rPr>
                <w:rFonts w:ascii="Calibri" w:hAnsi="Calibri" w:cs="Arial"/>
              </w:rPr>
            </w:pPr>
            <w:r>
              <w:rPr>
                <w:rFonts w:ascii="Calibri" w:hAnsi="Calibri" w:cs="Arial"/>
              </w:rPr>
              <w:t>Sukumar informed us that CIQ and GML have been updated – we need to determine if that newer versions will be updated in this effort.</w:t>
            </w:r>
          </w:p>
        </w:tc>
        <w:tc>
          <w:tcPr>
            <w:tcW w:w="1591" w:type="dxa"/>
            <w:tcBorders>
              <w:top w:val="single" w:sz="4" w:space="0" w:color="auto"/>
              <w:left w:val="single" w:sz="4" w:space="0" w:color="auto"/>
              <w:bottom w:val="single" w:sz="4" w:space="0" w:color="auto"/>
              <w:right w:val="single" w:sz="4" w:space="0" w:color="auto"/>
            </w:tcBorders>
          </w:tcPr>
          <w:p w:rsidR="00E2156D" w:rsidRDefault="00E2156D" w:rsidP="00E2156D">
            <w:pPr>
              <w:ind w:left="-18"/>
              <w:rPr>
                <w:rFonts w:ascii="Calibri" w:hAnsi="Calibri" w:cs="Arial"/>
              </w:rPr>
            </w:pPr>
            <w:r>
              <w:rPr>
                <w:rFonts w:ascii="Calibri" w:hAnsi="Calibri" w:cs="Arial"/>
              </w:rPr>
              <w:t>All members discussed and agreed upon these items.</w:t>
            </w:r>
          </w:p>
        </w:tc>
        <w:tc>
          <w:tcPr>
            <w:tcW w:w="1703" w:type="dxa"/>
            <w:tcBorders>
              <w:top w:val="single" w:sz="4" w:space="0" w:color="auto"/>
              <w:left w:val="single" w:sz="4" w:space="0" w:color="auto"/>
              <w:bottom w:val="single" w:sz="4" w:space="0" w:color="auto"/>
              <w:right w:val="single" w:sz="4" w:space="0" w:color="auto"/>
            </w:tcBorders>
          </w:tcPr>
          <w:p w:rsidR="00E2156D" w:rsidRDefault="00AE35C5" w:rsidP="00830D1F">
            <w:pPr>
              <w:rPr>
                <w:rFonts w:ascii="Calibri" w:hAnsi="Calibri" w:cs="Arial"/>
                <w:szCs w:val="22"/>
              </w:rPr>
            </w:pPr>
            <w:r>
              <w:rPr>
                <w:rFonts w:ascii="Calibri" w:hAnsi="Calibri" w:cs="Arial"/>
                <w:szCs w:val="22"/>
              </w:rPr>
              <w:t>Unanimously determined that the latest versions of CIQ and GML will be referenced in the next HAVE release.</w:t>
            </w:r>
          </w:p>
        </w:tc>
      </w:tr>
      <w:tr w:rsidR="00AB65E9" w:rsidTr="002347DC">
        <w:trPr>
          <w:tblHeader/>
        </w:trPr>
        <w:tc>
          <w:tcPr>
            <w:tcW w:w="2903" w:type="dxa"/>
            <w:tcBorders>
              <w:top w:val="single" w:sz="4" w:space="0" w:color="auto"/>
              <w:left w:val="single" w:sz="4" w:space="0" w:color="auto"/>
              <w:bottom w:val="single" w:sz="4" w:space="0" w:color="auto"/>
              <w:right w:val="single" w:sz="4" w:space="0" w:color="auto"/>
            </w:tcBorders>
          </w:tcPr>
          <w:p w:rsidR="00AB65E9" w:rsidRDefault="00AB65E9" w:rsidP="00295F70">
            <w:pPr>
              <w:numPr>
                <w:ilvl w:val="0"/>
                <w:numId w:val="6"/>
              </w:numPr>
              <w:suppressAutoHyphens w:val="0"/>
              <w:rPr>
                <w:rFonts w:ascii="Calibri" w:hAnsi="Calibri" w:cs="Arial"/>
                <w:szCs w:val="22"/>
              </w:rPr>
            </w:pPr>
          </w:p>
        </w:tc>
        <w:tc>
          <w:tcPr>
            <w:tcW w:w="2659" w:type="dxa"/>
            <w:tcBorders>
              <w:top w:val="single" w:sz="4" w:space="0" w:color="auto"/>
              <w:left w:val="single" w:sz="4" w:space="0" w:color="auto"/>
              <w:bottom w:val="single" w:sz="4" w:space="0" w:color="auto"/>
              <w:right w:val="single" w:sz="4" w:space="0" w:color="auto"/>
            </w:tcBorders>
          </w:tcPr>
          <w:p w:rsidR="00AB65E9" w:rsidRDefault="00AB65E9" w:rsidP="00A43D04">
            <w:pPr>
              <w:rPr>
                <w:rFonts w:ascii="Calibri" w:hAnsi="Calibri" w:cs="Arial"/>
              </w:rPr>
            </w:pPr>
            <w:r>
              <w:rPr>
                <w:rFonts w:ascii="Calibri" w:hAnsi="Calibri" w:cs="Arial"/>
              </w:rPr>
              <w:t>A “Bare bones” DOM needs to be depicted to display the “Section” approach and the “List Element” approach (depicted below)</w:t>
            </w:r>
          </w:p>
        </w:tc>
        <w:tc>
          <w:tcPr>
            <w:tcW w:w="1591" w:type="dxa"/>
            <w:tcBorders>
              <w:top w:val="single" w:sz="4" w:space="0" w:color="auto"/>
              <w:left w:val="single" w:sz="4" w:space="0" w:color="auto"/>
              <w:bottom w:val="single" w:sz="4" w:space="0" w:color="auto"/>
              <w:right w:val="single" w:sz="4" w:space="0" w:color="auto"/>
            </w:tcBorders>
          </w:tcPr>
          <w:p w:rsidR="00AB65E9" w:rsidRDefault="003D200C" w:rsidP="00E2156D">
            <w:pPr>
              <w:ind w:left="-18"/>
              <w:rPr>
                <w:rFonts w:ascii="Calibri" w:hAnsi="Calibri" w:cs="Arial"/>
              </w:rPr>
            </w:pPr>
            <w:r>
              <w:rPr>
                <w:rFonts w:ascii="Calibri" w:hAnsi="Calibri" w:cs="Arial"/>
              </w:rPr>
              <w:t>All agreed</w:t>
            </w:r>
          </w:p>
        </w:tc>
        <w:tc>
          <w:tcPr>
            <w:tcW w:w="1703" w:type="dxa"/>
            <w:tcBorders>
              <w:top w:val="single" w:sz="4" w:space="0" w:color="auto"/>
              <w:left w:val="single" w:sz="4" w:space="0" w:color="auto"/>
              <w:bottom w:val="single" w:sz="4" w:space="0" w:color="auto"/>
              <w:right w:val="single" w:sz="4" w:space="0" w:color="auto"/>
            </w:tcBorders>
          </w:tcPr>
          <w:p w:rsidR="00AD78EC" w:rsidRDefault="00150278" w:rsidP="00830D1F">
            <w:pPr>
              <w:rPr>
                <w:rFonts w:ascii="Calibri" w:hAnsi="Calibri" w:cs="Arial"/>
                <w:szCs w:val="22"/>
              </w:rPr>
            </w:pPr>
            <w:r>
              <w:rPr>
                <w:rFonts w:ascii="Calibri" w:hAnsi="Calibri" w:cs="Arial"/>
                <w:szCs w:val="22"/>
              </w:rPr>
              <w:t xml:space="preserve">Lee will do the “List Element” </w:t>
            </w:r>
          </w:p>
          <w:p w:rsidR="00AD78EC" w:rsidRDefault="00AD78EC" w:rsidP="00830D1F">
            <w:pPr>
              <w:rPr>
                <w:rFonts w:ascii="Calibri" w:hAnsi="Calibri" w:cs="Arial"/>
                <w:szCs w:val="22"/>
              </w:rPr>
            </w:pPr>
            <w:r>
              <w:rPr>
                <w:rFonts w:ascii="Calibri" w:hAnsi="Calibri" w:cs="Arial"/>
                <w:szCs w:val="22"/>
              </w:rPr>
              <w:t>Done and circulated…</w:t>
            </w:r>
          </w:p>
          <w:p w:rsidR="00AD78EC" w:rsidRDefault="00AD78EC" w:rsidP="00830D1F">
            <w:pPr>
              <w:rPr>
                <w:rFonts w:ascii="Calibri" w:hAnsi="Calibri" w:cs="Arial"/>
                <w:szCs w:val="22"/>
              </w:rPr>
            </w:pPr>
          </w:p>
          <w:p w:rsidR="00AB65E9" w:rsidRDefault="00150278" w:rsidP="00830D1F">
            <w:pPr>
              <w:rPr>
                <w:rFonts w:ascii="Calibri" w:hAnsi="Calibri" w:cs="Arial"/>
                <w:szCs w:val="22"/>
              </w:rPr>
            </w:pPr>
            <w:r>
              <w:rPr>
                <w:rFonts w:ascii="Calibri" w:hAnsi="Calibri" w:cs="Arial"/>
                <w:szCs w:val="22"/>
              </w:rPr>
              <w:t>Rob will do the “Section” parts of the DOM and we will then combine them.</w:t>
            </w:r>
          </w:p>
        </w:tc>
      </w:tr>
      <w:tr w:rsidR="003D200C" w:rsidTr="002347DC">
        <w:trPr>
          <w:tblHeader/>
        </w:trPr>
        <w:tc>
          <w:tcPr>
            <w:tcW w:w="2903" w:type="dxa"/>
            <w:tcBorders>
              <w:top w:val="single" w:sz="4" w:space="0" w:color="auto"/>
              <w:left w:val="single" w:sz="4" w:space="0" w:color="auto"/>
              <w:bottom w:val="single" w:sz="4" w:space="0" w:color="auto"/>
              <w:right w:val="single" w:sz="4" w:space="0" w:color="auto"/>
            </w:tcBorders>
          </w:tcPr>
          <w:p w:rsidR="003D200C" w:rsidRDefault="003D200C" w:rsidP="00295F70">
            <w:pPr>
              <w:numPr>
                <w:ilvl w:val="0"/>
                <w:numId w:val="6"/>
              </w:numPr>
              <w:suppressAutoHyphens w:val="0"/>
              <w:rPr>
                <w:rFonts w:ascii="Calibri" w:hAnsi="Calibri" w:cs="Arial"/>
                <w:szCs w:val="22"/>
              </w:rPr>
            </w:pPr>
          </w:p>
        </w:tc>
        <w:tc>
          <w:tcPr>
            <w:tcW w:w="2659" w:type="dxa"/>
            <w:tcBorders>
              <w:top w:val="single" w:sz="4" w:space="0" w:color="auto"/>
              <w:left w:val="single" w:sz="4" w:space="0" w:color="auto"/>
              <w:bottom w:val="single" w:sz="4" w:space="0" w:color="auto"/>
              <w:right w:val="single" w:sz="4" w:space="0" w:color="auto"/>
            </w:tcBorders>
          </w:tcPr>
          <w:p w:rsidR="003D200C" w:rsidRDefault="003D200C" w:rsidP="00A43D04">
            <w:pPr>
              <w:rPr>
                <w:rFonts w:ascii="Calibri" w:hAnsi="Calibri" w:cs="Arial"/>
              </w:rPr>
            </w:pPr>
            <w:r>
              <w:rPr>
                <w:rFonts w:ascii="Calibri" w:hAnsi="Calibri" w:cs="Arial"/>
              </w:rPr>
              <w:t>A pro’s/Cons list will be developed as part of the information for the TC – as well as a brief mapping against the comments to ensure that the concepts will work.</w:t>
            </w:r>
          </w:p>
        </w:tc>
        <w:tc>
          <w:tcPr>
            <w:tcW w:w="1591" w:type="dxa"/>
            <w:tcBorders>
              <w:top w:val="single" w:sz="4" w:space="0" w:color="auto"/>
              <w:left w:val="single" w:sz="4" w:space="0" w:color="auto"/>
              <w:bottom w:val="single" w:sz="4" w:space="0" w:color="auto"/>
              <w:right w:val="single" w:sz="4" w:space="0" w:color="auto"/>
            </w:tcBorders>
          </w:tcPr>
          <w:p w:rsidR="003D200C" w:rsidRDefault="003D200C" w:rsidP="00E2156D">
            <w:pPr>
              <w:ind w:left="-18"/>
              <w:rPr>
                <w:rFonts w:ascii="Calibri" w:hAnsi="Calibri" w:cs="Arial"/>
              </w:rPr>
            </w:pPr>
            <w:r>
              <w:rPr>
                <w:rFonts w:ascii="Calibri" w:hAnsi="Calibri" w:cs="Arial"/>
              </w:rPr>
              <w:t>All agreed</w:t>
            </w:r>
          </w:p>
        </w:tc>
        <w:tc>
          <w:tcPr>
            <w:tcW w:w="1703" w:type="dxa"/>
            <w:tcBorders>
              <w:top w:val="single" w:sz="4" w:space="0" w:color="auto"/>
              <w:left w:val="single" w:sz="4" w:space="0" w:color="auto"/>
              <w:bottom w:val="single" w:sz="4" w:space="0" w:color="auto"/>
              <w:right w:val="single" w:sz="4" w:space="0" w:color="auto"/>
            </w:tcBorders>
          </w:tcPr>
          <w:p w:rsidR="003D200C" w:rsidRDefault="003D200C" w:rsidP="00830D1F">
            <w:pPr>
              <w:rPr>
                <w:rFonts w:ascii="Calibri" w:hAnsi="Calibri" w:cs="Arial"/>
                <w:szCs w:val="22"/>
              </w:rPr>
            </w:pPr>
            <w:r>
              <w:rPr>
                <w:rFonts w:ascii="Calibri" w:hAnsi="Calibri" w:cs="Arial"/>
                <w:szCs w:val="22"/>
              </w:rPr>
              <w:t>To-Do</w:t>
            </w:r>
          </w:p>
        </w:tc>
      </w:tr>
    </w:tbl>
    <w:p w:rsidR="00295F70" w:rsidRDefault="00295F70" w:rsidP="00295F70">
      <w:pPr>
        <w:rPr>
          <w:sz w:val="22"/>
        </w:rPr>
      </w:pPr>
    </w:p>
    <w:p w:rsidR="00295F70" w:rsidRDefault="00295F70" w:rsidP="00295F70">
      <w:pPr>
        <w:rPr>
          <w:rFonts w:ascii="Calibri" w:eastAsia="Calibri" w:hAnsi="Calibri"/>
          <w:szCs w:val="22"/>
          <w:lang w:eastAsia="en-US"/>
        </w:rPr>
      </w:pPr>
    </w:p>
    <w:p w:rsidR="002938EF" w:rsidRPr="001A4692" w:rsidRDefault="001A4692" w:rsidP="00295F70">
      <w:pPr>
        <w:rPr>
          <w:rFonts w:ascii="Calibri" w:eastAsia="Calibri" w:hAnsi="Calibri"/>
          <w:i/>
          <w:szCs w:val="22"/>
          <w:u w:val="single"/>
          <w:lang w:eastAsia="en-US"/>
        </w:rPr>
      </w:pPr>
      <w:r w:rsidRPr="001A4692">
        <w:rPr>
          <w:rFonts w:ascii="Calibri" w:eastAsia="Calibri" w:hAnsi="Calibri"/>
          <w:i/>
          <w:szCs w:val="22"/>
          <w:u w:val="single"/>
          <w:lang w:eastAsia="en-US"/>
        </w:rPr>
        <w:t>DOM Overview against Comments discussion:</w:t>
      </w:r>
    </w:p>
    <w:p w:rsidR="001A4692" w:rsidRDefault="001A4692" w:rsidP="00295F70">
      <w:pPr>
        <w:rPr>
          <w:rFonts w:ascii="Calibri" w:eastAsia="Calibri" w:hAnsi="Calibri"/>
          <w:szCs w:val="22"/>
          <w:lang w:eastAsia="en-US"/>
        </w:rPr>
      </w:pPr>
    </w:p>
    <w:p w:rsidR="00405B51" w:rsidRDefault="00405B51" w:rsidP="00295F70">
      <w:pPr>
        <w:rPr>
          <w:rFonts w:ascii="Calibri" w:eastAsia="Calibri" w:hAnsi="Calibri"/>
          <w:szCs w:val="22"/>
          <w:lang w:eastAsia="en-US"/>
        </w:rPr>
      </w:pPr>
      <w:r>
        <w:rPr>
          <w:rFonts w:ascii="Calibri" w:eastAsia="Calibri" w:hAnsi="Calibri"/>
          <w:szCs w:val="22"/>
          <w:lang w:eastAsia="en-US"/>
        </w:rPr>
        <w:t>Lee mentioned that Hospital Availability may be better served by changing the name to Health Facility Availability.  Other members thought that this was unnecessary and would confuse the HAVE “brand”.  This action was voted down.</w:t>
      </w:r>
    </w:p>
    <w:p w:rsidR="00405B51" w:rsidRDefault="00405B51" w:rsidP="00295F70">
      <w:pPr>
        <w:rPr>
          <w:rFonts w:ascii="Calibri" w:eastAsia="Calibri" w:hAnsi="Calibri"/>
          <w:szCs w:val="22"/>
          <w:lang w:eastAsia="en-US"/>
        </w:rPr>
      </w:pPr>
    </w:p>
    <w:p w:rsidR="002938EF" w:rsidRDefault="002938EF" w:rsidP="00295F70">
      <w:pPr>
        <w:rPr>
          <w:rFonts w:ascii="Calibri" w:eastAsia="Calibri" w:hAnsi="Calibri"/>
          <w:szCs w:val="22"/>
          <w:lang w:eastAsia="en-US"/>
        </w:rPr>
      </w:pPr>
      <w:r>
        <w:rPr>
          <w:rFonts w:ascii="Calibri" w:eastAsia="Calibri" w:hAnsi="Calibri"/>
          <w:szCs w:val="22"/>
          <w:lang w:eastAsia="en-US"/>
        </w:rPr>
        <w:t>Lee Tincher suggested that &lt;Parameter&gt; as defined in the Common Alert Protocol (CAP) specification be evaluated to be placed at key locations in the HAVE specification to address the perceived lack of list expansion.  Parameter is defined as:</w:t>
      </w:r>
    </w:p>
    <w:p w:rsidR="002938EF" w:rsidRDefault="002938EF" w:rsidP="00295F70">
      <w:pPr>
        <w:rPr>
          <w:rFonts w:ascii="Calibri" w:eastAsia="Calibri" w:hAnsi="Calibri"/>
          <w:szCs w:val="22"/>
          <w:lang w:eastAsia="en-US"/>
        </w:rPr>
      </w:pPr>
    </w:p>
    <w:p w:rsidR="002938EF" w:rsidRDefault="002938EF" w:rsidP="002938EF">
      <w:pPr>
        <w:suppressAutoHyphens w:val="0"/>
        <w:autoSpaceDE w:val="0"/>
        <w:autoSpaceDN w:val="0"/>
        <w:adjustRightInd w:val="0"/>
        <w:ind w:left="720"/>
        <w:rPr>
          <w:rFonts w:ascii="Arial" w:eastAsia="Calibri" w:hAnsi="Arial" w:cs="Arial"/>
          <w:sz w:val="20"/>
          <w:szCs w:val="20"/>
          <w:lang w:eastAsia="en-US"/>
        </w:rPr>
      </w:pPr>
      <w:r>
        <w:rPr>
          <w:rFonts w:ascii="Arial" w:eastAsia="Calibri" w:hAnsi="Arial" w:cs="Arial"/>
          <w:sz w:val="20"/>
          <w:szCs w:val="20"/>
          <w:lang w:eastAsia="en-US"/>
        </w:rPr>
        <w:t>(1) Any system-specific datum, in the form:</w:t>
      </w:r>
    </w:p>
    <w:p w:rsidR="002938EF" w:rsidRDefault="002938EF" w:rsidP="002938EF">
      <w:pPr>
        <w:suppressAutoHyphens w:val="0"/>
        <w:autoSpaceDE w:val="0"/>
        <w:autoSpaceDN w:val="0"/>
        <w:adjustRightInd w:val="0"/>
        <w:ind w:left="1440"/>
        <w:rPr>
          <w:rFonts w:ascii="Courier New" w:eastAsia="Calibri" w:hAnsi="Courier New" w:cs="Courier New"/>
          <w:sz w:val="18"/>
          <w:szCs w:val="18"/>
          <w:lang w:eastAsia="en-US"/>
        </w:rPr>
      </w:pPr>
      <w:r>
        <w:rPr>
          <w:rFonts w:ascii="Courier New" w:eastAsia="Calibri" w:hAnsi="Courier New" w:cs="Courier New"/>
          <w:sz w:val="18"/>
          <w:szCs w:val="18"/>
          <w:lang w:eastAsia="en-US"/>
        </w:rPr>
        <w:t>&lt;</w:t>
      </w:r>
      <w:proofErr w:type="gramStart"/>
      <w:r>
        <w:rPr>
          <w:rFonts w:ascii="Courier New" w:eastAsia="Calibri" w:hAnsi="Courier New" w:cs="Courier New"/>
          <w:sz w:val="18"/>
          <w:szCs w:val="18"/>
          <w:lang w:eastAsia="en-US"/>
        </w:rPr>
        <w:t>parameter</w:t>
      </w:r>
      <w:proofErr w:type="gramEnd"/>
      <w:r>
        <w:rPr>
          <w:rFonts w:ascii="Courier New" w:eastAsia="Calibri" w:hAnsi="Courier New" w:cs="Courier New"/>
          <w:sz w:val="18"/>
          <w:szCs w:val="18"/>
          <w:lang w:eastAsia="en-US"/>
        </w:rPr>
        <w:t>&gt;</w:t>
      </w:r>
    </w:p>
    <w:p w:rsidR="002938EF" w:rsidRDefault="002938EF" w:rsidP="002938EF">
      <w:pPr>
        <w:suppressAutoHyphens w:val="0"/>
        <w:autoSpaceDE w:val="0"/>
        <w:autoSpaceDN w:val="0"/>
        <w:adjustRightInd w:val="0"/>
        <w:ind w:left="1440"/>
        <w:rPr>
          <w:rFonts w:ascii="Courier New" w:eastAsia="Calibri" w:hAnsi="Courier New" w:cs="Courier New"/>
          <w:sz w:val="18"/>
          <w:szCs w:val="18"/>
          <w:lang w:eastAsia="en-US"/>
        </w:rPr>
      </w:pPr>
      <w:r>
        <w:rPr>
          <w:rFonts w:ascii="Courier New" w:eastAsia="Calibri" w:hAnsi="Courier New" w:cs="Courier New"/>
          <w:sz w:val="18"/>
          <w:szCs w:val="18"/>
          <w:lang w:eastAsia="en-US"/>
        </w:rPr>
        <w:t>&lt;</w:t>
      </w:r>
      <w:proofErr w:type="spellStart"/>
      <w:proofErr w:type="gramStart"/>
      <w:r>
        <w:rPr>
          <w:rFonts w:ascii="Courier New" w:eastAsia="Calibri" w:hAnsi="Courier New" w:cs="Courier New"/>
          <w:sz w:val="18"/>
          <w:szCs w:val="18"/>
          <w:lang w:eastAsia="en-US"/>
        </w:rPr>
        <w:t>valueName</w:t>
      </w:r>
      <w:proofErr w:type="spellEnd"/>
      <w:r>
        <w:rPr>
          <w:rFonts w:ascii="Courier New" w:eastAsia="Calibri" w:hAnsi="Courier New" w:cs="Courier New"/>
          <w:sz w:val="18"/>
          <w:szCs w:val="18"/>
          <w:lang w:eastAsia="en-US"/>
        </w:rPr>
        <w:t>&gt;</w:t>
      </w:r>
      <w:proofErr w:type="spellStart"/>
      <w:proofErr w:type="gramEnd"/>
      <w:r>
        <w:rPr>
          <w:rFonts w:ascii="Courier New" w:eastAsia="Calibri" w:hAnsi="Courier New" w:cs="Courier New"/>
          <w:i/>
          <w:iCs/>
          <w:sz w:val="18"/>
          <w:szCs w:val="18"/>
          <w:lang w:eastAsia="en-US"/>
        </w:rPr>
        <w:t>valueName</w:t>
      </w:r>
      <w:proofErr w:type="spellEnd"/>
      <w:r>
        <w:rPr>
          <w:rFonts w:ascii="Courier New" w:eastAsia="Calibri" w:hAnsi="Courier New" w:cs="Courier New"/>
          <w:sz w:val="18"/>
          <w:szCs w:val="18"/>
          <w:lang w:eastAsia="en-US"/>
        </w:rPr>
        <w:t>&lt;/</w:t>
      </w:r>
      <w:proofErr w:type="spellStart"/>
      <w:r>
        <w:rPr>
          <w:rFonts w:ascii="Courier New" w:eastAsia="Calibri" w:hAnsi="Courier New" w:cs="Courier New"/>
          <w:sz w:val="18"/>
          <w:szCs w:val="18"/>
          <w:lang w:eastAsia="en-US"/>
        </w:rPr>
        <w:t>valueName</w:t>
      </w:r>
      <w:proofErr w:type="spellEnd"/>
      <w:r>
        <w:rPr>
          <w:rFonts w:ascii="Courier New" w:eastAsia="Calibri" w:hAnsi="Courier New" w:cs="Courier New"/>
          <w:sz w:val="18"/>
          <w:szCs w:val="18"/>
          <w:lang w:eastAsia="en-US"/>
        </w:rPr>
        <w:t>&gt;</w:t>
      </w:r>
    </w:p>
    <w:p w:rsidR="002938EF" w:rsidRDefault="002938EF" w:rsidP="002938EF">
      <w:pPr>
        <w:suppressAutoHyphens w:val="0"/>
        <w:autoSpaceDE w:val="0"/>
        <w:autoSpaceDN w:val="0"/>
        <w:adjustRightInd w:val="0"/>
        <w:ind w:left="1440"/>
        <w:rPr>
          <w:rFonts w:ascii="Courier New" w:eastAsia="Calibri" w:hAnsi="Courier New" w:cs="Courier New"/>
          <w:sz w:val="18"/>
          <w:szCs w:val="18"/>
          <w:lang w:eastAsia="en-US"/>
        </w:rPr>
      </w:pPr>
      <w:r>
        <w:rPr>
          <w:rFonts w:ascii="Courier New" w:eastAsia="Calibri" w:hAnsi="Courier New" w:cs="Courier New"/>
          <w:sz w:val="18"/>
          <w:szCs w:val="18"/>
          <w:lang w:eastAsia="en-US"/>
        </w:rPr>
        <w:t>&lt;</w:t>
      </w:r>
      <w:proofErr w:type="gramStart"/>
      <w:r>
        <w:rPr>
          <w:rFonts w:ascii="Courier New" w:eastAsia="Calibri" w:hAnsi="Courier New" w:cs="Courier New"/>
          <w:sz w:val="18"/>
          <w:szCs w:val="18"/>
          <w:lang w:eastAsia="en-US"/>
        </w:rPr>
        <w:t>value&gt;</w:t>
      </w:r>
      <w:proofErr w:type="gramEnd"/>
      <w:r>
        <w:rPr>
          <w:rFonts w:ascii="Courier New" w:eastAsia="Calibri" w:hAnsi="Courier New" w:cs="Courier New"/>
          <w:i/>
          <w:iCs/>
          <w:sz w:val="18"/>
          <w:szCs w:val="18"/>
          <w:lang w:eastAsia="en-US"/>
        </w:rPr>
        <w:t>value</w:t>
      </w:r>
      <w:r>
        <w:rPr>
          <w:rFonts w:ascii="Courier New" w:eastAsia="Calibri" w:hAnsi="Courier New" w:cs="Courier New"/>
          <w:sz w:val="18"/>
          <w:szCs w:val="18"/>
          <w:lang w:eastAsia="en-US"/>
        </w:rPr>
        <w:t>&lt;/value&gt;</w:t>
      </w:r>
    </w:p>
    <w:p w:rsidR="002938EF" w:rsidRDefault="002938EF" w:rsidP="002938EF">
      <w:pPr>
        <w:suppressAutoHyphens w:val="0"/>
        <w:autoSpaceDE w:val="0"/>
        <w:autoSpaceDN w:val="0"/>
        <w:adjustRightInd w:val="0"/>
        <w:ind w:left="1440"/>
        <w:rPr>
          <w:rFonts w:ascii="Courier New" w:eastAsia="Calibri" w:hAnsi="Courier New" w:cs="Courier New"/>
          <w:sz w:val="18"/>
          <w:szCs w:val="18"/>
          <w:lang w:eastAsia="en-US"/>
        </w:rPr>
      </w:pPr>
      <w:r>
        <w:rPr>
          <w:rFonts w:ascii="Courier New" w:eastAsia="Calibri" w:hAnsi="Courier New" w:cs="Courier New"/>
          <w:sz w:val="18"/>
          <w:szCs w:val="18"/>
          <w:lang w:eastAsia="en-US"/>
        </w:rPr>
        <w:t>&lt;/parameter&gt;</w:t>
      </w:r>
    </w:p>
    <w:p w:rsidR="002938EF" w:rsidRDefault="002938EF" w:rsidP="002938EF">
      <w:pPr>
        <w:suppressAutoHyphens w:val="0"/>
        <w:autoSpaceDE w:val="0"/>
        <w:autoSpaceDN w:val="0"/>
        <w:adjustRightInd w:val="0"/>
        <w:ind w:left="1440"/>
        <w:rPr>
          <w:rFonts w:ascii="Arial" w:eastAsia="Calibri" w:hAnsi="Arial" w:cs="Arial"/>
          <w:sz w:val="20"/>
          <w:szCs w:val="20"/>
          <w:lang w:eastAsia="en-US"/>
        </w:rPr>
      </w:pPr>
      <w:proofErr w:type="gramStart"/>
      <w:r>
        <w:rPr>
          <w:rFonts w:ascii="Arial" w:eastAsia="Calibri" w:hAnsi="Arial" w:cs="Arial"/>
          <w:sz w:val="20"/>
          <w:szCs w:val="20"/>
          <w:lang w:eastAsia="en-US"/>
        </w:rPr>
        <w:t>where</w:t>
      </w:r>
      <w:proofErr w:type="gramEnd"/>
      <w:r>
        <w:rPr>
          <w:rFonts w:ascii="Arial" w:eastAsia="Calibri" w:hAnsi="Arial" w:cs="Arial"/>
          <w:sz w:val="20"/>
          <w:szCs w:val="20"/>
          <w:lang w:eastAsia="en-US"/>
        </w:rPr>
        <w:t xml:space="preserve"> the content of “</w:t>
      </w:r>
      <w:proofErr w:type="spellStart"/>
      <w:r>
        <w:rPr>
          <w:rFonts w:ascii="Arial" w:eastAsia="Calibri" w:hAnsi="Arial" w:cs="Arial"/>
          <w:sz w:val="20"/>
          <w:szCs w:val="20"/>
          <w:lang w:eastAsia="en-US"/>
        </w:rPr>
        <w:t>valueName</w:t>
      </w:r>
      <w:proofErr w:type="spellEnd"/>
      <w:r>
        <w:rPr>
          <w:rFonts w:ascii="Arial" w:eastAsia="Calibri" w:hAnsi="Arial" w:cs="Arial"/>
          <w:sz w:val="20"/>
          <w:szCs w:val="20"/>
          <w:lang w:eastAsia="en-US"/>
        </w:rPr>
        <w:t>” is a</w:t>
      </w:r>
    </w:p>
    <w:p w:rsidR="002938EF" w:rsidRDefault="002938EF" w:rsidP="002938EF">
      <w:pPr>
        <w:suppressAutoHyphens w:val="0"/>
        <w:autoSpaceDE w:val="0"/>
        <w:autoSpaceDN w:val="0"/>
        <w:adjustRightInd w:val="0"/>
        <w:ind w:left="1440"/>
        <w:rPr>
          <w:rFonts w:ascii="Arial" w:eastAsia="Calibri" w:hAnsi="Arial" w:cs="Arial"/>
          <w:sz w:val="20"/>
          <w:szCs w:val="20"/>
          <w:lang w:eastAsia="en-US"/>
        </w:rPr>
      </w:pPr>
      <w:proofErr w:type="gramStart"/>
      <w:r>
        <w:rPr>
          <w:rFonts w:ascii="Arial" w:eastAsia="Calibri" w:hAnsi="Arial" w:cs="Arial"/>
          <w:sz w:val="20"/>
          <w:szCs w:val="20"/>
          <w:lang w:eastAsia="en-US"/>
        </w:rPr>
        <w:t>user-assigned</w:t>
      </w:r>
      <w:proofErr w:type="gramEnd"/>
      <w:r>
        <w:rPr>
          <w:rFonts w:ascii="Arial" w:eastAsia="Calibri" w:hAnsi="Arial" w:cs="Arial"/>
          <w:sz w:val="20"/>
          <w:szCs w:val="20"/>
          <w:lang w:eastAsia="en-US"/>
        </w:rPr>
        <w:t xml:space="preserve"> string designating the</w:t>
      </w:r>
    </w:p>
    <w:p w:rsidR="002938EF" w:rsidRDefault="002938EF" w:rsidP="002938EF">
      <w:pPr>
        <w:suppressAutoHyphens w:val="0"/>
        <w:autoSpaceDE w:val="0"/>
        <w:autoSpaceDN w:val="0"/>
        <w:adjustRightInd w:val="0"/>
        <w:ind w:left="1440"/>
        <w:rPr>
          <w:rFonts w:ascii="Arial" w:eastAsia="Calibri" w:hAnsi="Arial" w:cs="Arial"/>
          <w:sz w:val="20"/>
          <w:szCs w:val="20"/>
          <w:lang w:eastAsia="en-US"/>
        </w:rPr>
      </w:pPr>
      <w:proofErr w:type="gramStart"/>
      <w:r>
        <w:rPr>
          <w:rFonts w:ascii="Arial" w:eastAsia="Calibri" w:hAnsi="Arial" w:cs="Arial"/>
          <w:sz w:val="20"/>
          <w:szCs w:val="20"/>
          <w:lang w:eastAsia="en-US"/>
        </w:rPr>
        <w:t>domain</w:t>
      </w:r>
      <w:proofErr w:type="gramEnd"/>
      <w:r>
        <w:rPr>
          <w:rFonts w:ascii="Arial" w:eastAsia="Calibri" w:hAnsi="Arial" w:cs="Arial"/>
          <w:sz w:val="20"/>
          <w:szCs w:val="20"/>
          <w:lang w:eastAsia="en-US"/>
        </w:rPr>
        <w:t xml:space="preserve"> of the code, and the content of</w:t>
      </w:r>
    </w:p>
    <w:p w:rsidR="002938EF" w:rsidRDefault="002938EF" w:rsidP="002938EF">
      <w:pPr>
        <w:suppressAutoHyphens w:val="0"/>
        <w:autoSpaceDE w:val="0"/>
        <w:autoSpaceDN w:val="0"/>
        <w:adjustRightInd w:val="0"/>
        <w:ind w:left="1440"/>
        <w:rPr>
          <w:rFonts w:ascii="Arial" w:eastAsia="Calibri" w:hAnsi="Arial" w:cs="Arial"/>
          <w:sz w:val="20"/>
          <w:szCs w:val="20"/>
          <w:lang w:eastAsia="en-US"/>
        </w:rPr>
      </w:pPr>
      <w:r>
        <w:rPr>
          <w:rFonts w:ascii="Arial" w:eastAsia="Calibri" w:hAnsi="Arial" w:cs="Arial"/>
          <w:sz w:val="20"/>
          <w:szCs w:val="20"/>
          <w:lang w:eastAsia="en-US"/>
        </w:rPr>
        <w:t>“</w:t>
      </w:r>
      <w:proofErr w:type="gramStart"/>
      <w:r>
        <w:rPr>
          <w:rFonts w:ascii="Arial" w:eastAsia="Calibri" w:hAnsi="Arial" w:cs="Arial"/>
          <w:sz w:val="20"/>
          <w:szCs w:val="20"/>
          <w:lang w:eastAsia="en-US"/>
        </w:rPr>
        <w:t>value</w:t>
      </w:r>
      <w:proofErr w:type="gramEnd"/>
      <w:r>
        <w:rPr>
          <w:rFonts w:ascii="Arial" w:eastAsia="Calibri" w:hAnsi="Arial" w:cs="Arial"/>
          <w:sz w:val="20"/>
          <w:szCs w:val="20"/>
          <w:lang w:eastAsia="en-US"/>
        </w:rPr>
        <w:t>” is a string (which may represent a</w:t>
      </w:r>
    </w:p>
    <w:p w:rsidR="002938EF" w:rsidRDefault="002938EF" w:rsidP="002938EF">
      <w:pPr>
        <w:suppressAutoHyphens w:val="0"/>
        <w:autoSpaceDE w:val="0"/>
        <w:autoSpaceDN w:val="0"/>
        <w:adjustRightInd w:val="0"/>
        <w:ind w:left="1440"/>
        <w:rPr>
          <w:rFonts w:ascii="Arial" w:eastAsia="Calibri" w:hAnsi="Arial" w:cs="Arial"/>
          <w:sz w:val="20"/>
          <w:szCs w:val="20"/>
          <w:lang w:eastAsia="en-US"/>
        </w:rPr>
      </w:pPr>
      <w:proofErr w:type="gramStart"/>
      <w:r>
        <w:rPr>
          <w:rFonts w:ascii="Arial" w:eastAsia="Calibri" w:hAnsi="Arial" w:cs="Arial"/>
          <w:sz w:val="20"/>
          <w:szCs w:val="20"/>
          <w:lang w:eastAsia="en-US"/>
        </w:rPr>
        <w:t>number</w:t>
      </w:r>
      <w:proofErr w:type="gramEnd"/>
      <w:r>
        <w:rPr>
          <w:rFonts w:ascii="Arial" w:eastAsia="Calibri" w:hAnsi="Arial" w:cs="Arial"/>
          <w:sz w:val="20"/>
          <w:szCs w:val="20"/>
          <w:lang w:eastAsia="en-US"/>
        </w:rPr>
        <w:t>) denoting the value itself (e.g.,</w:t>
      </w:r>
    </w:p>
    <w:p w:rsidR="002938EF" w:rsidRDefault="002938EF" w:rsidP="002938EF">
      <w:pPr>
        <w:suppressAutoHyphens w:val="0"/>
        <w:autoSpaceDE w:val="0"/>
        <w:autoSpaceDN w:val="0"/>
        <w:adjustRightInd w:val="0"/>
        <w:ind w:left="1440"/>
        <w:rPr>
          <w:rFonts w:ascii="Arial" w:eastAsia="Calibri" w:hAnsi="Arial" w:cs="Arial"/>
          <w:sz w:val="20"/>
          <w:szCs w:val="20"/>
          <w:lang w:eastAsia="en-US"/>
        </w:rPr>
      </w:pPr>
      <w:proofErr w:type="spellStart"/>
      <w:proofErr w:type="gramStart"/>
      <w:r>
        <w:rPr>
          <w:rFonts w:ascii="Arial" w:eastAsia="Calibri" w:hAnsi="Arial" w:cs="Arial"/>
          <w:sz w:val="20"/>
          <w:szCs w:val="20"/>
          <w:lang w:eastAsia="en-US"/>
        </w:rPr>
        <w:t>valueName</w:t>
      </w:r>
      <w:proofErr w:type="spellEnd"/>
      <w:proofErr w:type="gramEnd"/>
      <w:r>
        <w:rPr>
          <w:rFonts w:ascii="Arial" w:eastAsia="Calibri" w:hAnsi="Arial" w:cs="Arial"/>
          <w:sz w:val="20"/>
          <w:szCs w:val="20"/>
          <w:lang w:eastAsia="en-US"/>
        </w:rPr>
        <w:t xml:space="preserve"> ="</w:t>
      </w:r>
      <w:r>
        <w:rPr>
          <w:rFonts w:ascii="Courier New" w:eastAsia="Calibri" w:hAnsi="Courier New" w:cs="Courier New"/>
          <w:sz w:val="18"/>
          <w:szCs w:val="18"/>
          <w:lang w:eastAsia="en-US"/>
        </w:rPr>
        <w:t>SAME</w:t>
      </w:r>
      <w:r>
        <w:rPr>
          <w:rFonts w:ascii="Arial" w:eastAsia="Calibri" w:hAnsi="Arial" w:cs="Arial"/>
          <w:sz w:val="20"/>
          <w:szCs w:val="20"/>
          <w:lang w:eastAsia="en-US"/>
        </w:rPr>
        <w:t>" and value="</w:t>
      </w:r>
      <w:r>
        <w:rPr>
          <w:rFonts w:ascii="Courier" w:eastAsia="Calibri" w:hAnsi="Courier" w:cs="Courier"/>
          <w:sz w:val="18"/>
          <w:szCs w:val="18"/>
          <w:lang w:eastAsia="en-US"/>
        </w:rPr>
        <w:t>CIV</w:t>
      </w:r>
      <w:r>
        <w:rPr>
          <w:rFonts w:ascii="Arial" w:eastAsia="Calibri" w:hAnsi="Arial" w:cs="Arial"/>
          <w:sz w:val="20"/>
          <w:szCs w:val="20"/>
          <w:lang w:eastAsia="en-US"/>
        </w:rPr>
        <w:t>".)</w:t>
      </w:r>
    </w:p>
    <w:p w:rsidR="002938EF" w:rsidRDefault="002938EF" w:rsidP="002938EF">
      <w:pPr>
        <w:suppressAutoHyphens w:val="0"/>
        <w:autoSpaceDE w:val="0"/>
        <w:autoSpaceDN w:val="0"/>
        <w:adjustRightInd w:val="0"/>
        <w:ind w:left="720"/>
        <w:rPr>
          <w:rFonts w:ascii="Arial" w:eastAsia="Calibri" w:hAnsi="Arial" w:cs="Arial"/>
          <w:sz w:val="20"/>
          <w:szCs w:val="20"/>
          <w:lang w:eastAsia="en-US"/>
        </w:rPr>
      </w:pPr>
      <w:r>
        <w:rPr>
          <w:rFonts w:ascii="Arial" w:eastAsia="Calibri" w:hAnsi="Arial" w:cs="Arial"/>
          <w:sz w:val="20"/>
          <w:szCs w:val="20"/>
          <w:lang w:eastAsia="en-US"/>
        </w:rPr>
        <w:t>(2) Values of “</w:t>
      </w:r>
      <w:proofErr w:type="spellStart"/>
      <w:r>
        <w:rPr>
          <w:rFonts w:ascii="Arial" w:eastAsia="Calibri" w:hAnsi="Arial" w:cs="Arial"/>
          <w:sz w:val="20"/>
          <w:szCs w:val="20"/>
          <w:lang w:eastAsia="en-US"/>
        </w:rPr>
        <w:t>valueName</w:t>
      </w:r>
      <w:proofErr w:type="spellEnd"/>
      <w:r>
        <w:rPr>
          <w:rFonts w:ascii="Arial" w:eastAsia="Calibri" w:hAnsi="Arial" w:cs="Arial"/>
          <w:sz w:val="20"/>
          <w:szCs w:val="20"/>
          <w:lang w:eastAsia="en-US"/>
        </w:rPr>
        <w:t>” that are</w:t>
      </w:r>
    </w:p>
    <w:p w:rsidR="002938EF" w:rsidRDefault="002938EF" w:rsidP="002938EF">
      <w:pPr>
        <w:suppressAutoHyphens w:val="0"/>
        <w:autoSpaceDE w:val="0"/>
        <w:autoSpaceDN w:val="0"/>
        <w:adjustRightInd w:val="0"/>
        <w:ind w:left="1440"/>
        <w:rPr>
          <w:rFonts w:ascii="Arial" w:eastAsia="Calibri" w:hAnsi="Arial" w:cs="Arial"/>
          <w:sz w:val="20"/>
          <w:szCs w:val="20"/>
          <w:lang w:eastAsia="en-US"/>
        </w:rPr>
      </w:pPr>
      <w:proofErr w:type="gramStart"/>
      <w:r>
        <w:rPr>
          <w:rFonts w:ascii="Arial" w:eastAsia="Calibri" w:hAnsi="Arial" w:cs="Arial"/>
          <w:sz w:val="20"/>
          <w:szCs w:val="20"/>
          <w:lang w:eastAsia="en-US"/>
        </w:rPr>
        <w:t>acronyms</w:t>
      </w:r>
      <w:proofErr w:type="gramEnd"/>
      <w:r>
        <w:rPr>
          <w:rFonts w:ascii="Arial" w:eastAsia="Calibri" w:hAnsi="Arial" w:cs="Arial"/>
          <w:sz w:val="20"/>
          <w:szCs w:val="20"/>
          <w:lang w:eastAsia="en-US"/>
        </w:rPr>
        <w:t xml:space="preserve"> SHOULD be represented in all</w:t>
      </w:r>
    </w:p>
    <w:p w:rsidR="002938EF" w:rsidRDefault="002938EF" w:rsidP="002938EF">
      <w:pPr>
        <w:suppressAutoHyphens w:val="0"/>
        <w:autoSpaceDE w:val="0"/>
        <w:autoSpaceDN w:val="0"/>
        <w:adjustRightInd w:val="0"/>
        <w:ind w:left="1440"/>
        <w:rPr>
          <w:rFonts w:ascii="Arial" w:eastAsia="Calibri" w:hAnsi="Arial" w:cs="Arial"/>
          <w:sz w:val="20"/>
          <w:szCs w:val="20"/>
          <w:lang w:eastAsia="en-US"/>
        </w:rPr>
      </w:pPr>
      <w:proofErr w:type="gramStart"/>
      <w:r>
        <w:rPr>
          <w:rFonts w:ascii="Arial" w:eastAsia="Calibri" w:hAnsi="Arial" w:cs="Arial"/>
          <w:sz w:val="20"/>
          <w:szCs w:val="20"/>
          <w:lang w:eastAsia="en-US"/>
        </w:rPr>
        <w:t>capital</w:t>
      </w:r>
      <w:proofErr w:type="gramEnd"/>
      <w:r>
        <w:rPr>
          <w:rFonts w:ascii="Arial" w:eastAsia="Calibri" w:hAnsi="Arial" w:cs="Arial"/>
          <w:sz w:val="20"/>
          <w:szCs w:val="20"/>
          <w:lang w:eastAsia="en-US"/>
        </w:rPr>
        <w:t xml:space="preserve"> letters without periods (e.g., SAME,</w:t>
      </w:r>
    </w:p>
    <w:p w:rsidR="002938EF" w:rsidRDefault="002938EF" w:rsidP="002938EF">
      <w:pPr>
        <w:suppressAutoHyphens w:val="0"/>
        <w:autoSpaceDE w:val="0"/>
        <w:autoSpaceDN w:val="0"/>
        <w:adjustRightInd w:val="0"/>
        <w:ind w:left="1440"/>
        <w:rPr>
          <w:rFonts w:ascii="Arial" w:eastAsia="Calibri" w:hAnsi="Arial" w:cs="Arial"/>
          <w:sz w:val="20"/>
          <w:szCs w:val="20"/>
          <w:lang w:eastAsia="en-US"/>
        </w:rPr>
      </w:pPr>
      <w:r>
        <w:rPr>
          <w:rFonts w:ascii="Arial" w:eastAsia="Calibri" w:hAnsi="Arial" w:cs="Arial"/>
          <w:sz w:val="20"/>
          <w:szCs w:val="20"/>
          <w:lang w:eastAsia="en-US"/>
        </w:rPr>
        <w:t>FIPS, ZIP).</w:t>
      </w:r>
    </w:p>
    <w:p w:rsidR="002938EF" w:rsidRDefault="002938EF" w:rsidP="002938EF">
      <w:pPr>
        <w:ind w:left="720"/>
        <w:rPr>
          <w:rFonts w:ascii="Arial" w:eastAsia="Calibri" w:hAnsi="Arial" w:cs="Arial"/>
          <w:sz w:val="20"/>
          <w:szCs w:val="20"/>
          <w:lang w:eastAsia="en-US"/>
        </w:rPr>
      </w:pPr>
      <w:r>
        <w:rPr>
          <w:rFonts w:ascii="Arial" w:eastAsia="Calibri" w:hAnsi="Arial" w:cs="Arial"/>
          <w:sz w:val="20"/>
          <w:szCs w:val="20"/>
          <w:lang w:eastAsia="en-US"/>
        </w:rPr>
        <w:t>(3) Multiple instances MAY occur within a….</w:t>
      </w:r>
    </w:p>
    <w:p w:rsidR="00BC47BD" w:rsidRPr="0004791B" w:rsidRDefault="00BC47BD" w:rsidP="005A2202">
      <w:pPr>
        <w:rPr>
          <w:rFonts w:ascii="Calibri" w:eastAsia="Calibri" w:hAnsi="Calibri"/>
          <w:szCs w:val="22"/>
          <w:lang w:eastAsia="en-US"/>
        </w:rPr>
      </w:pPr>
    </w:p>
    <w:sectPr w:rsidR="00BC47BD" w:rsidRPr="0004791B" w:rsidSect="00F35476">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35CB638"/>
    <w:lvl w:ilvl="0">
      <w:start w:val="1"/>
      <w:numFmt w:val="decimal"/>
      <w:lvlText w:val=" %1 "/>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 %1.%2.%3 "/>
      <w:lvlJc w:val="right"/>
      <w:pPr>
        <w:tabs>
          <w:tab w:val="num" w:pos="2160"/>
        </w:tabs>
        <w:ind w:left="2160" w:hanging="180"/>
      </w:pPr>
    </w:lvl>
    <w:lvl w:ilvl="3">
      <w:start w:val="1"/>
      <w:numFmt w:val="decimal"/>
      <w:lvlText w:val=" %1.%2.%3.%4 "/>
      <w:lvlJc w:val="left"/>
      <w:pPr>
        <w:tabs>
          <w:tab w:val="num" w:pos="2880"/>
        </w:tabs>
        <w:ind w:left="2880" w:hanging="360"/>
      </w:pPr>
    </w:lvl>
    <w:lvl w:ilvl="4">
      <w:start w:val="1"/>
      <w:numFmt w:val="decimal"/>
      <w:lvlText w:val=" %1.%2.%3.%4.%5 "/>
      <w:lvlJc w:val="left"/>
      <w:pPr>
        <w:tabs>
          <w:tab w:val="num" w:pos="3600"/>
        </w:tabs>
        <w:ind w:left="3600" w:hanging="360"/>
      </w:pPr>
    </w:lvl>
    <w:lvl w:ilvl="5">
      <w:start w:val="1"/>
      <w:numFmt w:val="decimal"/>
      <w:lvlText w:val=" %1.%2.%3.%4.%5.%6 "/>
      <w:lvlJc w:val="right"/>
      <w:pPr>
        <w:tabs>
          <w:tab w:val="num" w:pos="4320"/>
        </w:tabs>
        <w:ind w:left="4320" w:hanging="18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right"/>
      <w:pPr>
        <w:tabs>
          <w:tab w:val="num" w:pos="6480"/>
        </w:tabs>
        <w:ind w:left="6480" w:hanging="180"/>
      </w:pPr>
    </w:lvl>
  </w:abstractNum>
  <w:abstractNum w:abstractNumId="1">
    <w:nsid w:val="015B3378"/>
    <w:multiLevelType w:val="multilevel"/>
    <w:tmpl w:val="86609312"/>
    <w:lvl w:ilvl="0">
      <w:start w:val="1"/>
      <w:numFmt w:val="decimal"/>
      <w:lvlText w:val=" %1 "/>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180"/>
      </w:pPr>
      <w:rPr>
        <w:rFonts w:ascii="Symbol" w:hAnsi="Symbol" w:hint="default"/>
        <w:b/>
        <w:i w:val="0"/>
        <w:color w:val="1F497D"/>
        <w:sz w:val="24"/>
      </w:rPr>
    </w:lvl>
    <w:lvl w:ilvl="3">
      <w:start w:val="1"/>
      <w:numFmt w:val="decimal"/>
      <w:lvlText w:val=" %1.%2.%3.%4 "/>
      <w:lvlJc w:val="left"/>
      <w:pPr>
        <w:tabs>
          <w:tab w:val="num" w:pos="2880"/>
        </w:tabs>
        <w:ind w:left="2880" w:hanging="360"/>
      </w:pPr>
    </w:lvl>
    <w:lvl w:ilvl="4">
      <w:start w:val="1"/>
      <w:numFmt w:val="decimal"/>
      <w:lvlText w:val=" %1.%2.%3.%4.%5 "/>
      <w:lvlJc w:val="left"/>
      <w:pPr>
        <w:tabs>
          <w:tab w:val="num" w:pos="3600"/>
        </w:tabs>
        <w:ind w:left="3600" w:hanging="360"/>
      </w:pPr>
    </w:lvl>
    <w:lvl w:ilvl="5">
      <w:start w:val="1"/>
      <w:numFmt w:val="decimal"/>
      <w:lvlText w:val=" %1.%2.%3.%4.%5.%6 "/>
      <w:lvlJc w:val="right"/>
      <w:pPr>
        <w:tabs>
          <w:tab w:val="num" w:pos="4320"/>
        </w:tabs>
        <w:ind w:left="4320" w:hanging="18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right"/>
      <w:pPr>
        <w:tabs>
          <w:tab w:val="num" w:pos="6480"/>
        </w:tabs>
        <w:ind w:left="6480" w:hanging="180"/>
      </w:pPr>
    </w:lvl>
  </w:abstractNum>
  <w:abstractNum w:abstractNumId="2">
    <w:nsid w:val="05AF3529"/>
    <w:multiLevelType w:val="multilevel"/>
    <w:tmpl w:val="335CB638"/>
    <w:lvl w:ilvl="0">
      <w:start w:val="1"/>
      <w:numFmt w:val="decimal"/>
      <w:lvlText w:val=" %1 "/>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 %1.%2.%3 "/>
      <w:lvlJc w:val="right"/>
      <w:pPr>
        <w:tabs>
          <w:tab w:val="num" w:pos="2160"/>
        </w:tabs>
        <w:ind w:left="2160" w:hanging="180"/>
      </w:pPr>
    </w:lvl>
    <w:lvl w:ilvl="3">
      <w:start w:val="1"/>
      <w:numFmt w:val="decimal"/>
      <w:lvlText w:val=" %1.%2.%3.%4 "/>
      <w:lvlJc w:val="left"/>
      <w:pPr>
        <w:tabs>
          <w:tab w:val="num" w:pos="2880"/>
        </w:tabs>
        <w:ind w:left="2880" w:hanging="360"/>
      </w:pPr>
    </w:lvl>
    <w:lvl w:ilvl="4">
      <w:start w:val="1"/>
      <w:numFmt w:val="decimal"/>
      <w:lvlText w:val=" %1.%2.%3.%4.%5 "/>
      <w:lvlJc w:val="left"/>
      <w:pPr>
        <w:tabs>
          <w:tab w:val="num" w:pos="3600"/>
        </w:tabs>
        <w:ind w:left="3600" w:hanging="360"/>
      </w:pPr>
    </w:lvl>
    <w:lvl w:ilvl="5">
      <w:start w:val="1"/>
      <w:numFmt w:val="decimal"/>
      <w:lvlText w:val=" %1.%2.%3.%4.%5.%6 "/>
      <w:lvlJc w:val="right"/>
      <w:pPr>
        <w:tabs>
          <w:tab w:val="num" w:pos="4320"/>
        </w:tabs>
        <w:ind w:left="4320" w:hanging="18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right"/>
      <w:pPr>
        <w:tabs>
          <w:tab w:val="num" w:pos="6480"/>
        </w:tabs>
        <w:ind w:left="6480" w:hanging="180"/>
      </w:pPr>
    </w:lvl>
  </w:abstractNum>
  <w:abstractNum w:abstractNumId="3">
    <w:nsid w:val="0B8C1CE2"/>
    <w:multiLevelType w:val="hybridMultilevel"/>
    <w:tmpl w:val="885A5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80B96"/>
    <w:multiLevelType w:val="multilevel"/>
    <w:tmpl w:val="335CB638"/>
    <w:lvl w:ilvl="0">
      <w:start w:val="1"/>
      <w:numFmt w:val="decimal"/>
      <w:lvlText w:val=" %1 "/>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 %1.%2.%3 "/>
      <w:lvlJc w:val="right"/>
      <w:pPr>
        <w:tabs>
          <w:tab w:val="num" w:pos="2160"/>
        </w:tabs>
        <w:ind w:left="2160" w:hanging="180"/>
      </w:pPr>
    </w:lvl>
    <w:lvl w:ilvl="3">
      <w:start w:val="1"/>
      <w:numFmt w:val="decimal"/>
      <w:lvlText w:val=" %1.%2.%3.%4 "/>
      <w:lvlJc w:val="left"/>
      <w:pPr>
        <w:tabs>
          <w:tab w:val="num" w:pos="2880"/>
        </w:tabs>
        <w:ind w:left="2880" w:hanging="360"/>
      </w:pPr>
    </w:lvl>
    <w:lvl w:ilvl="4">
      <w:start w:val="1"/>
      <w:numFmt w:val="decimal"/>
      <w:lvlText w:val=" %1.%2.%3.%4.%5 "/>
      <w:lvlJc w:val="left"/>
      <w:pPr>
        <w:tabs>
          <w:tab w:val="num" w:pos="3600"/>
        </w:tabs>
        <w:ind w:left="3600" w:hanging="360"/>
      </w:pPr>
    </w:lvl>
    <w:lvl w:ilvl="5">
      <w:start w:val="1"/>
      <w:numFmt w:val="decimal"/>
      <w:lvlText w:val=" %1.%2.%3.%4.%5.%6 "/>
      <w:lvlJc w:val="right"/>
      <w:pPr>
        <w:tabs>
          <w:tab w:val="num" w:pos="4320"/>
        </w:tabs>
        <w:ind w:left="4320" w:hanging="18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right"/>
      <w:pPr>
        <w:tabs>
          <w:tab w:val="num" w:pos="6480"/>
        </w:tabs>
        <w:ind w:left="6480" w:hanging="180"/>
      </w:pPr>
    </w:lvl>
  </w:abstractNum>
  <w:abstractNum w:abstractNumId="5">
    <w:nsid w:val="28452C5C"/>
    <w:multiLevelType w:val="multilevel"/>
    <w:tmpl w:val="F55EE170"/>
    <w:lvl w:ilvl="0">
      <w:start w:val="1"/>
      <w:numFmt w:val="decimal"/>
      <w:lvlText w:val=" %1 "/>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b/>
        <w:i w:val="0"/>
        <w:color w:val="1F497D"/>
        <w:sz w:val="24"/>
      </w:rPr>
    </w:lvl>
    <w:lvl w:ilvl="2">
      <w:start w:val="1"/>
      <w:numFmt w:val="bullet"/>
      <w:lvlText w:val=""/>
      <w:lvlJc w:val="left"/>
      <w:pPr>
        <w:tabs>
          <w:tab w:val="num" w:pos="2160"/>
        </w:tabs>
        <w:ind w:left="2160" w:hanging="180"/>
      </w:pPr>
      <w:rPr>
        <w:rFonts w:ascii="Symbol" w:hAnsi="Symbol" w:hint="default"/>
        <w:b/>
        <w:i w:val="0"/>
        <w:color w:val="1F497D"/>
        <w:sz w:val="24"/>
      </w:rPr>
    </w:lvl>
    <w:lvl w:ilvl="3">
      <w:start w:val="1"/>
      <w:numFmt w:val="decimal"/>
      <w:lvlText w:val=" %1.%2.%3.%4 "/>
      <w:lvlJc w:val="left"/>
      <w:pPr>
        <w:tabs>
          <w:tab w:val="num" w:pos="2880"/>
        </w:tabs>
        <w:ind w:left="2880" w:hanging="360"/>
      </w:pPr>
    </w:lvl>
    <w:lvl w:ilvl="4">
      <w:start w:val="1"/>
      <w:numFmt w:val="decimal"/>
      <w:lvlText w:val=" %1.%2.%3.%4.%5 "/>
      <w:lvlJc w:val="left"/>
      <w:pPr>
        <w:tabs>
          <w:tab w:val="num" w:pos="3600"/>
        </w:tabs>
        <w:ind w:left="3600" w:hanging="360"/>
      </w:pPr>
    </w:lvl>
    <w:lvl w:ilvl="5">
      <w:start w:val="1"/>
      <w:numFmt w:val="decimal"/>
      <w:lvlText w:val=" %1.%2.%3.%4.%5.%6 "/>
      <w:lvlJc w:val="right"/>
      <w:pPr>
        <w:tabs>
          <w:tab w:val="num" w:pos="4320"/>
        </w:tabs>
        <w:ind w:left="4320" w:hanging="18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right"/>
      <w:pPr>
        <w:tabs>
          <w:tab w:val="num" w:pos="6480"/>
        </w:tabs>
        <w:ind w:left="6480" w:hanging="180"/>
      </w:pPr>
    </w:lvl>
  </w:abstractNum>
  <w:abstractNum w:abstractNumId="6">
    <w:nsid w:val="291F37D8"/>
    <w:multiLevelType w:val="hybridMultilevel"/>
    <w:tmpl w:val="E588443A"/>
    <w:lvl w:ilvl="0" w:tplc="44F4B142">
      <w:start w:val="7"/>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211664"/>
    <w:multiLevelType w:val="hybridMultilevel"/>
    <w:tmpl w:val="7096C5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49C54363"/>
    <w:multiLevelType w:val="multilevel"/>
    <w:tmpl w:val="00000001"/>
    <w:lvl w:ilvl="0">
      <w:start w:val="1"/>
      <w:numFmt w:val="decimal"/>
      <w:lvlText w:val=" %1 "/>
      <w:lvlJc w:val="left"/>
      <w:pPr>
        <w:tabs>
          <w:tab w:val="num" w:pos="720"/>
        </w:tabs>
        <w:ind w:left="720" w:hanging="360"/>
      </w:pPr>
    </w:lvl>
    <w:lvl w:ilvl="1">
      <w:start w:val="1"/>
      <w:numFmt w:val="decimal"/>
      <w:lvlText w:val=" %1.%2 "/>
      <w:lvlJc w:val="left"/>
      <w:pPr>
        <w:tabs>
          <w:tab w:val="num" w:pos="1440"/>
        </w:tabs>
        <w:ind w:left="1440" w:hanging="360"/>
      </w:pPr>
    </w:lvl>
    <w:lvl w:ilvl="2">
      <w:start w:val="1"/>
      <w:numFmt w:val="decimal"/>
      <w:lvlText w:val=" %1.%2.%3 "/>
      <w:lvlJc w:val="right"/>
      <w:pPr>
        <w:tabs>
          <w:tab w:val="num" w:pos="2160"/>
        </w:tabs>
        <w:ind w:left="2160" w:hanging="180"/>
      </w:pPr>
    </w:lvl>
    <w:lvl w:ilvl="3">
      <w:start w:val="1"/>
      <w:numFmt w:val="decimal"/>
      <w:lvlText w:val=" %1.%2.%3.%4 "/>
      <w:lvlJc w:val="left"/>
      <w:pPr>
        <w:tabs>
          <w:tab w:val="num" w:pos="2880"/>
        </w:tabs>
        <w:ind w:left="2880" w:hanging="360"/>
      </w:pPr>
    </w:lvl>
    <w:lvl w:ilvl="4">
      <w:start w:val="1"/>
      <w:numFmt w:val="decimal"/>
      <w:lvlText w:val=" %1.%2.%3.%4.%5 "/>
      <w:lvlJc w:val="left"/>
      <w:pPr>
        <w:tabs>
          <w:tab w:val="num" w:pos="3600"/>
        </w:tabs>
        <w:ind w:left="3600" w:hanging="360"/>
      </w:pPr>
    </w:lvl>
    <w:lvl w:ilvl="5">
      <w:start w:val="1"/>
      <w:numFmt w:val="decimal"/>
      <w:lvlText w:val=" %1.%2.%3.%4.%5.%6 "/>
      <w:lvlJc w:val="right"/>
      <w:pPr>
        <w:tabs>
          <w:tab w:val="num" w:pos="4320"/>
        </w:tabs>
        <w:ind w:left="4320" w:hanging="18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right"/>
      <w:pPr>
        <w:tabs>
          <w:tab w:val="num" w:pos="6480"/>
        </w:tabs>
        <w:ind w:left="6480" w:hanging="180"/>
      </w:pPr>
    </w:lvl>
  </w:abstractNum>
  <w:abstractNum w:abstractNumId="9">
    <w:nsid w:val="4B1937BA"/>
    <w:multiLevelType w:val="hybridMultilevel"/>
    <w:tmpl w:val="0F0E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A255F"/>
    <w:multiLevelType w:val="hybridMultilevel"/>
    <w:tmpl w:val="BEFA18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167C67"/>
    <w:multiLevelType w:val="hybridMultilevel"/>
    <w:tmpl w:val="FF645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D0791"/>
    <w:multiLevelType w:val="hybridMultilevel"/>
    <w:tmpl w:val="FF645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23C19"/>
    <w:multiLevelType w:val="hybridMultilevel"/>
    <w:tmpl w:val="9ED871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D67283"/>
    <w:multiLevelType w:val="hybridMultilevel"/>
    <w:tmpl w:val="B660F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4C57C6"/>
    <w:multiLevelType w:val="multilevel"/>
    <w:tmpl w:val="097E85BA"/>
    <w:lvl w:ilvl="0">
      <w:start w:val="1"/>
      <w:numFmt w:val="decimal"/>
      <w:lvlText w:val=" %1 "/>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 %1.%2.%3 "/>
      <w:lvlJc w:val="right"/>
      <w:pPr>
        <w:tabs>
          <w:tab w:val="num" w:pos="2160"/>
        </w:tabs>
        <w:ind w:left="2160" w:hanging="180"/>
      </w:pPr>
    </w:lvl>
    <w:lvl w:ilvl="3">
      <w:start w:val="1"/>
      <w:numFmt w:val="decimal"/>
      <w:lvlText w:val=" %1.%2.%3.%4 "/>
      <w:lvlJc w:val="left"/>
      <w:pPr>
        <w:tabs>
          <w:tab w:val="num" w:pos="2880"/>
        </w:tabs>
        <w:ind w:left="2880" w:hanging="360"/>
      </w:pPr>
    </w:lvl>
    <w:lvl w:ilvl="4">
      <w:start w:val="1"/>
      <w:numFmt w:val="decimal"/>
      <w:lvlText w:val=" %1.%2.%3.%4.%5 "/>
      <w:lvlJc w:val="left"/>
      <w:pPr>
        <w:tabs>
          <w:tab w:val="num" w:pos="3600"/>
        </w:tabs>
        <w:ind w:left="3600" w:hanging="360"/>
      </w:pPr>
    </w:lvl>
    <w:lvl w:ilvl="5">
      <w:start w:val="1"/>
      <w:numFmt w:val="decimal"/>
      <w:lvlText w:val=" %1.%2.%3.%4.%5.%6 "/>
      <w:lvlJc w:val="right"/>
      <w:pPr>
        <w:tabs>
          <w:tab w:val="num" w:pos="4320"/>
        </w:tabs>
        <w:ind w:left="4320" w:hanging="180"/>
      </w:pPr>
    </w:lvl>
    <w:lvl w:ilvl="6">
      <w:start w:val="1"/>
      <w:numFmt w:val="decimal"/>
      <w:lvlText w:val=" %1.%2.%3.%4.%5.%6.%7 "/>
      <w:lvlJc w:val="left"/>
      <w:pPr>
        <w:tabs>
          <w:tab w:val="num" w:pos="5040"/>
        </w:tabs>
        <w:ind w:left="5040" w:hanging="360"/>
      </w:pPr>
    </w:lvl>
    <w:lvl w:ilvl="7">
      <w:start w:val="1"/>
      <w:numFmt w:val="decimal"/>
      <w:lvlText w:val=" %1.%2.%3.%4.%5.%6.%7.%8 "/>
      <w:lvlJc w:val="left"/>
      <w:pPr>
        <w:tabs>
          <w:tab w:val="num" w:pos="5760"/>
        </w:tabs>
        <w:ind w:left="5760" w:hanging="360"/>
      </w:pPr>
    </w:lvl>
    <w:lvl w:ilvl="8">
      <w:start w:val="1"/>
      <w:numFmt w:val="decimal"/>
      <w:lvlText w:val=" %1.%2.%3.%4.%5.%6.%7.%8.%9 "/>
      <w:lvlJc w:val="right"/>
      <w:pPr>
        <w:tabs>
          <w:tab w:val="num" w:pos="6480"/>
        </w:tabs>
        <w:ind w:left="6480" w:hanging="180"/>
      </w:pPr>
    </w:lvl>
  </w:abstractNum>
  <w:num w:numId="1">
    <w:abstractNumId w:val="0"/>
  </w:num>
  <w:num w:numId="2">
    <w:abstractNumId w:val="8"/>
  </w:num>
  <w:num w:numId="3">
    <w:abstractNumId w:val="9"/>
  </w:num>
  <w:num w:numId="4">
    <w:abstractNumId w:val="14"/>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 w:numId="10">
    <w:abstractNumId w:val="5"/>
  </w:num>
  <w:num w:numId="11">
    <w:abstractNumId w:val="15"/>
  </w:num>
  <w:num w:numId="12">
    <w:abstractNumId w:val="3"/>
  </w:num>
  <w:num w:numId="13">
    <w:abstractNumId w:val="7"/>
  </w:num>
  <w:num w:numId="14">
    <w:abstractNumId w:val="12"/>
  </w:num>
  <w:num w:numId="15">
    <w:abstractNumId w:val="11"/>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Pr>
  <w:compat>
    <w:compatSetting w:name="compatibilityMode" w:uri="http://schemas.microsoft.com/office/word" w:val="12"/>
  </w:compat>
  <w:rsids>
    <w:rsidRoot w:val="00282214"/>
    <w:rsid w:val="000062FC"/>
    <w:rsid w:val="00010B6F"/>
    <w:rsid w:val="00025AE4"/>
    <w:rsid w:val="000272B6"/>
    <w:rsid w:val="00034897"/>
    <w:rsid w:val="000365DB"/>
    <w:rsid w:val="000421F1"/>
    <w:rsid w:val="00043559"/>
    <w:rsid w:val="0004791B"/>
    <w:rsid w:val="00051064"/>
    <w:rsid w:val="00056249"/>
    <w:rsid w:val="000564A2"/>
    <w:rsid w:val="00056607"/>
    <w:rsid w:val="00061D8E"/>
    <w:rsid w:val="00062A9D"/>
    <w:rsid w:val="00063153"/>
    <w:rsid w:val="00063582"/>
    <w:rsid w:val="0006364D"/>
    <w:rsid w:val="00074558"/>
    <w:rsid w:val="00084EBC"/>
    <w:rsid w:val="0009107B"/>
    <w:rsid w:val="0009301B"/>
    <w:rsid w:val="000943DE"/>
    <w:rsid w:val="000A12CF"/>
    <w:rsid w:val="000A2A43"/>
    <w:rsid w:val="000A6700"/>
    <w:rsid w:val="000A6D4E"/>
    <w:rsid w:val="000B1409"/>
    <w:rsid w:val="000B3EDF"/>
    <w:rsid w:val="000B5544"/>
    <w:rsid w:val="000B61B8"/>
    <w:rsid w:val="000B664D"/>
    <w:rsid w:val="000B6B94"/>
    <w:rsid w:val="000C75CF"/>
    <w:rsid w:val="000D664B"/>
    <w:rsid w:val="000D7421"/>
    <w:rsid w:val="000E0001"/>
    <w:rsid w:val="000E14D6"/>
    <w:rsid w:val="000E3633"/>
    <w:rsid w:val="000F09A7"/>
    <w:rsid w:val="000F45B6"/>
    <w:rsid w:val="000F6FCD"/>
    <w:rsid w:val="000F710A"/>
    <w:rsid w:val="0010157F"/>
    <w:rsid w:val="00101F7F"/>
    <w:rsid w:val="00102308"/>
    <w:rsid w:val="00104620"/>
    <w:rsid w:val="001050FB"/>
    <w:rsid w:val="00106FD0"/>
    <w:rsid w:val="00107BCF"/>
    <w:rsid w:val="0011021A"/>
    <w:rsid w:val="001159D8"/>
    <w:rsid w:val="00121634"/>
    <w:rsid w:val="0012564A"/>
    <w:rsid w:val="0012637C"/>
    <w:rsid w:val="001312A2"/>
    <w:rsid w:val="001314D6"/>
    <w:rsid w:val="00141A5C"/>
    <w:rsid w:val="00141B0F"/>
    <w:rsid w:val="00145410"/>
    <w:rsid w:val="00146617"/>
    <w:rsid w:val="00150278"/>
    <w:rsid w:val="00151DC6"/>
    <w:rsid w:val="001552E7"/>
    <w:rsid w:val="001560B4"/>
    <w:rsid w:val="00157BC0"/>
    <w:rsid w:val="001614E6"/>
    <w:rsid w:val="00162BB6"/>
    <w:rsid w:val="00166004"/>
    <w:rsid w:val="00173AD7"/>
    <w:rsid w:val="0018215F"/>
    <w:rsid w:val="001923A4"/>
    <w:rsid w:val="001926B5"/>
    <w:rsid w:val="00194004"/>
    <w:rsid w:val="00195A49"/>
    <w:rsid w:val="001A4692"/>
    <w:rsid w:val="001A673E"/>
    <w:rsid w:val="001A7960"/>
    <w:rsid w:val="001B5FCA"/>
    <w:rsid w:val="001C22D5"/>
    <w:rsid w:val="001C2EA2"/>
    <w:rsid w:val="001C523C"/>
    <w:rsid w:val="001C72AF"/>
    <w:rsid w:val="001C746D"/>
    <w:rsid w:val="001C7EF9"/>
    <w:rsid w:val="001D785D"/>
    <w:rsid w:val="001E31ED"/>
    <w:rsid w:val="001E3C2D"/>
    <w:rsid w:val="001F0310"/>
    <w:rsid w:val="001F04EA"/>
    <w:rsid w:val="00201227"/>
    <w:rsid w:val="002013F1"/>
    <w:rsid w:val="00207A13"/>
    <w:rsid w:val="002103EE"/>
    <w:rsid w:val="0021272F"/>
    <w:rsid w:val="002137CC"/>
    <w:rsid w:val="00221EF6"/>
    <w:rsid w:val="00223BD9"/>
    <w:rsid w:val="002251F1"/>
    <w:rsid w:val="00233630"/>
    <w:rsid w:val="002347DC"/>
    <w:rsid w:val="00242096"/>
    <w:rsid w:val="002422E6"/>
    <w:rsid w:val="00243BEB"/>
    <w:rsid w:val="00244BD2"/>
    <w:rsid w:val="00246111"/>
    <w:rsid w:val="00250D43"/>
    <w:rsid w:val="00255C52"/>
    <w:rsid w:val="00257B13"/>
    <w:rsid w:val="00262741"/>
    <w:rsid w:val="0026319F"/>
    <w:rsid w:val="00263958"/>
    <w:rsid w:val="00264037"/>
    <w:rsid w:val="00266187"/>
    <w:rsid w:val="002671E5"/>
    <w:rsid w:val="00282214"/>
    <w:rsid w:val="00283706"/>
    <w:rsid w:val="00286EFC"/>
    <w:rsid w:val="00292CAD"/>
    <w:rsid w:val="002938EF"/>
    <w:rsid w:val="00295A34"/>
    <w:rsid w:val="00295F70"/>
    <w:rsid w:val="002A0994"/>
    <w:rsid w:val="002B2F58"/>
    <w:rsid w:val="002C6DE6"/>
    <w:rsid w:val="002E0040"/>
    <w:rsid w:val="002E40F0"/>
    <w:rsid w:val="002E45D3"/>
    <w:rsid w:val="002E51A6"/>
    <w:rsid w:val="002F2735"/>
    <w:rsid w:val="00314BB7"/>
    <w:rsid w:val="00315DFE"/>
    <w:rsid w:val="00324CA2"/>
    <w:rsid w:val="00327DB1"/>
    <w:rsid w:val="00333ACA"/>
    <w:rsid w:val="003345BF"/>
    <w:rsid w:val="0034518D"/>
    <w:rsid w:val="003546EC"/>
    <w:rsid w:val="00362BB6"/>
    <w:rsid w:val="00363156"/>
    <w:rsid w:val="00366577"/>
    <w:rsid w:val="00373BE7"/>
    <w:rsid w:val="003759E5"/>
    <w:rsid w:val="00375E3E"/>
    <w:rsid w:val="003769EB"/>
    <w:rsid w:val="00377B00"/>
    <w:rsid w:val="00394E52"/>
    <w:rsid w:val="003A0617"/>
    <w:rsid w:val="003A732F"/>
    <w:rsid w:val="003A7928"/>
    <w:rsid w:val="003B23FD"/>
    <w:rsid w:val="003B31D2"/>
    <w:rsid w:val="003B6BC5"/>
    <w:rsid w:val="003C0955"/>
    <w:rsid w:val="003C2269"/>
    <w:rsid w:val="003C2E25"/>
    <w:rsid w:val="003C5FA9"/>
    <w:rsid w:val="003D200C"/>
    <w:rsid w:val="003E1C25"/>
    <w:rsid w:val="003F79FE"/>
    <w:rsid w:val="00405B51"/>
    <w:rsid w:val="00410C3E"/>
    <w:rsid w:val="004113EF"/>
    <w:rsid w:val="00412DE4"/>
    <w:rsid w:val="00414153"/>
    <w:rsid w:val="00415FAC"/>
    <w:rsid w:val="0041613E"/>
    <w:rsid w:val="00416A03"/>
    <w:rsid w:val="00421387"/>
    <w:rsid w:val="004222B8"/>
    <w:rsid w:val="00424B3A"/>
    <w:rsid w:val="00426DDB"/>
    <w:rsid w:val="00427147"/>
    <w:rsid w:val="0043270B"/>
    <w:rsid w:val="0043638B"/>
    <w:rsid w:val="0044719A"/>
    <w:rsid w:val="00450A04"/>
    <w:rsid w:val="004548AA"/>
    <w:rsid w:val="00455099"/>
    <w:rsid w:val="00460BE8"/>
    <w:rsid w:val="00463841"/>
    <w:rsid w:val="00465AAE"/>
    <w:rsid w:val="0046679D"/>
    <w:rsid w:val="00472AD2"/>
    <w:rsid w:val="00481981"/>
    <w:rsid w:val="00482567"/>
    <w:rsid w:val="00484665"/>
    <w:rsid w:val="00486023"/>
    <w:rsid w:val="00494489"/>
    <w:rsid w:val="004972BD"/>
    <w:rsid w:val="004A2EBA"/>
    <w:rsid w:val="004C2CE0"/>
    <w:rsid w:val="004D0EF8"/>
    <w:rsid w:val="004D50BD"/>
    <w:rsid w:val="004D6D68"/>
    <w:rsid w:val="004D7865"/>
    <w:rsid w:val="004E1310"/>
    <w:rsid w:val="004E5E4F"/>
    <w:rsid w:val="004F4F10"/>
    <w:rsid w:val="00503B1E"/>
    <w:rsid w:val="00515317"/>
    <w:rsid w:val="00521111"/>
    <w:rsid w:val="00531A41"/>
    <w:rsid w:val="005433C3"/>
    <w:rsid w:val="00550BCB"/>
    <w:rsid w:val="0055296B"/>
    <w:rsid w:val="00555FAC"/>
    <w:rsid w:val="005565C7"/>
    <w:rsid w:val="00560633"/>
    <w:rsid w:val="0056376F"/>
    <w:rsid w:val="00570CC9"/>
    <w:rsid w:val="00580280"/>
    <w:rsid w:val="00582FBF"/>
    <w:rsid w:val="00590DD4"/>
    <w:rsid w:val="005930F8"/>
    <w:rsid w:val="00593D69"/>
    <w:rsid w:val="005A2202"/>
    <w:rsid w:val="005B477A"/>
    <w:rsid w:val="005B5B70"/>
    <w:rsid w:val="005B5ED7"/>
    <w:rsid w:val="005D4B62"/>
    <w:rsid w:val="005D7CA6"/>
    <w:rsid w:val="005E1415"/>
    <w:rsid w:val="005E5C95"/>
    <w:rsid w:val="005E6263"/>
    <w:rsid w:val="005E6D59"/>
    <w:rsid w:val="005F349D"/>
    <w:rsid w:val="005F7140"/>
    <w:rsid w:val="00611F12"/>
    <w:rsid w:val="00622A11"/>
    <w:rsid w:val="006261B6"/>
    <w:rsid w:val="006433BB"/>
    <w:rsid w:val="00650DE2"/>
    <w:rsid w:val="00662CB9"/>
    <w:rsid w:val="0066516E"/>
    <w:rsid w:val="006717C1"/>
    <w:rsid w:val="00671973"/>
    <w:rsid w:val="006719A6"/>
    <w:rsid w:val="00671E3A"/>
    <w:rsid w:val="006739D6"/>
    <w:rsid w:val="00675773"/>
    <w:rsid w:val="006772EB"/>
    <w:rsid w:val="00677CA4"/>
    <w:rsid w:val="0068003A"/>
    <w:rsid w:val="00681F2A"/>
    <w:rsid w:val="006A4A1E"/>
    <w:rsid w:val="006A4ECE"/>
    <w:rsid w:val="006B02E6"/>
    <w:rsid w:val="006B0DB7"/>
    <w:rsid w:val="006B5291"/>
    <w:rsid w:val="006C090B"/>
    <w:rsid w:val="006D0EAD"/>
    <w:rsid w:val="006E0455"/>
    <w:rsid w:val="006E1F35"/>
    <w:rsid w:val="006E47E4"/>
    <w:rsid w:val="006F4650"/>
    <w:rsid w:val="007064CC"/>
    <w:rsid w:val="00711CC7"/>
    <w:rsid w:val="0071642C"/>
    <w:rsid w:val="007167D7"/>
    <w:rsid w:val="00716B67"/>
    <w:rsid w:val="00722422"/>
    <w:rsid w:val="0072404D"/>
    <w:rsid w:val="00724A1B"/>
    <w:rsid w:val="00724F11"/>
    <w:rsid w:val="00726DA8"/>
    <w:rsid w:val="00734C18"/>
    <w:rsid w:val="0074398A"/>
    <w:rsid w:val="00747EB9"/>
    <w:rsid w:val="007508ED"/>
    <w:rsid w:val="007537F2"/>
    <w:rsid w:val="007A3CE0"/>
    <w:rsid w:val="007A583E"/>
    <w:rsid w:val="007B7212"/>
    <w:rsid w:val="007C04B7"/>
    <w:rsid w:val="007C0723"/>
    <w:rsid w:val="007C73BB"/>
    <w:rsid w:val="007D0541"/>
    <w:rsid w:val="007D1F05"/>
    <w:rsid w:val="007D5526"/>
    <w:rsid w:val="007D7B7A"/>
    <w:rsid w:val="007E2D11"/>
    <w:rsid w:val="007F0E97"/>
    <w:rsid w:val="007F36C8"/>
    <w:rsid w:val="007F5CD7"/>
    <w:rsid w:val="00803272"/>
    <w:rsid w:val="00804E6E"/>
    <w:rsid w:val="00805BF2"/>
    <w:rsid w:val="00811D37"/>
    <w:rsid w:val="0081638C"/>
    <w:rsid w:val="0081763C"/>
    <w:rsid w:val="00830D1F"/>
    <w:rsid w:val="00832C6B"/>
    <w:rsid w:val="0083471D"/>
    <w:rsid w:val="00836486"/>
    <w:rsid w:val="00842DDF"/>
    <w:rsid w:val="00852F51"/>
    <w:rsid w:val="00861E47"/>
    <w:rsid w:val="008650FC"/>
    <w:rsid w:val="008737AB"/>
    <w:rsid w:val="00876B5C"/>
    <w:rsid w:val="00880F17"/>
    <w:rsid w:val="008834A0"/>
    <w:rsid w:val="008874A3"/>
    <w:rsid w:val="008941B4"/>
    <w:rsid w:val="00897B82"/>
    <w:rsid w:val="008A2EF8"/>
    <w:rsid w:val="008A573A"/>
    <w:rsid w:val="008B380D"/>
    <w:rsid w:val="008B7554"/>
    <w:rsid w:val="008C2182"/>
    <w:rsid w:val="008D5242"/>
    <w:rsid w:val="008D7644"/>
    <w:rsid w:val="008E5A7D"/>
    <w:rsid w:val="008F3344"/>
    <w:rsid w:val="008F5859"/>
    <w:rsid w:val="00902C67"/>
    <w:rsid w:val="00904571"/>
    <w:rsid w:val="009050A5"/>
    <w:rsid w:val="00905730"/>
    <w:rsid w:val="00911372"/>
    <w:rsid w:val="00912F52"/>
    <w:rsid w:val="00914B1C"/>
    <w:rsid w:val="00921C2E"/>
    <w:rsid w:val="00924855"/>
    <w:rsid w:val="00932D83"/>
    <w:rsid w:val="00934B92"/>
    <w:rsid w:val="00936DF7"/>
    <w:rsid w:val="0094075E"/>
    <w:rsid w:val="009536CC"/>
    <w:rsid w:val="009563D1"/>
    <w:rsid w:val="0096351B"/>
    <w:rsid w:val="00965C7A"/>
    <w:rsid w:val="00974DE9"/>
    <w:rsid w:val="00977BD3"/>
    <w:rsid w:val="00984906"/>
    <w:rsid w:val="00986175"/>
    <w:rsid w:val="00991BB9"/>
    <w:rsid w:val="00992FE9"/>
    <w:rsid w:val="009C391A"/>
    <w:rsid w:val="009D0641"/>
    <w:rsid w:val="009D1252"/>
    <w:rsid w:val="009E3EE1"/>
    <w:rsid w:val="009E77AF"/>
    <w:rsid w:val="009F1E45"/>
    <w:rsid w:val="009F7843"/>
    <w:rsid w:val="009F7ED4"/>
    <w:rsid w:val="00A05080"/>
    <w:rsid w:val="00A07D26"/>
    <w:rsid w:val="00A11BC2"/>
    <w:rsid w:val="00A1585E"/>
    <w:rsid w:val="00A2068A"/>
    <w:rsid w:val="00A246D4"/>
    <w:rsid w:val="00A321C0"/>
    <w:rsid w:val="00A37049"/>
    <w:rsid w:val="00A43D04"/>
    <w:rsid w:val="00A479A1"/>
    <w:rsid w:val="00A54243"/>
    <w:rsid w:val="00A71058"/>
    <w:rsid w:val="00A75AB0"/>
    <w:rsid w:val="00A776B3"/>
    <w:rsid w:val="00AB009A"/>
    <w:rsid w:val="00AB65E9"/>
    <w:rsid w:val="00AC0E51"/>
    <w:rsid w:val="00AC7479"/>
    <w:rsid w:val="00AD78EC"/>
    <w:rsid w:val="00AE0B46"/>
    <w:rsid w:val="00AE252F"/>
    <w:rsid w:val="00AE35C5"/>
    <w:rsid w:val="00AE48FD"/>
    <w:rsid w:val="00AF4A84"/>
    <w:rsid w:val="00B03965"/>
    <w:rsid w:val="00B0546A"/>
    <w:rsid w:val="00B0567C"/>
    <w:rsid w:val="00B15978"/>
    <w:rsid w:val="00B159E5"/>
    <w:rsid w:val="00B2147E"/>
    <w:rsid w:val="00B24B16"/>
    <w:rsid w:val="00B259A6"/>
    <w:rsid w:val="00B27F86"/>
    <w:rsid w:val="00B3036D"/>
    <w:rsid w:val="00B34C71"/>
    <w:rsid w:val="00B364E2"/>
    <w:rsid w:val="00B41726"/>
    <w:rsid w:val="00B50F0E"/>
    <w:rsid w:val="00B530D4"/>
    <w:rsid w:val="00B55944"/>
    <w:rsid w:val="00B66A17"/>
    <w:rsid w:val="00B72DE1"/>
    <w:rsid w:val="00B72F8D"/>
    <w:rsid w:val="00B74899"/>
    <w:rsid w:val="00B8549B"/>
    <w:rsid w:val="00B85B14"/>
    <w:rsid w:val="00B862CF"/>
    <w:rsid w:val="00B869C3"/>
    <w:rsid w:val="00B95271"/>
    <w:rsid w:val="00B96C2E"/>
    <w:rsid w:val="00B96FD3"/>
    <w:rsid w:val="00BA1871"/>
    <w:rsid w:val="00BA4F2F"/>
    <w:rsid w:val="00BA741A"/>
    <w:rsid w:val="00BB32C4"/>
    <w:rsid w:val="00BB385C"/>
    <w:rsid w:val="00BB40D2"/>
    <w:rsid w:val="00BC201E"/>
    <w:rsid w:val="00BC34DD"/>
    <w:rsid w:val="00BC47BD"/>
    <w:rsid w:val="00BC4E8B"/>
    <w:rsid w:val="00BD0338"/>
    <w:rsid w:val="00BD0E8E"/>
    <w:rsid w:val="00BD4EB1"/>
    <w:rsid w:val="00BD67E2"/>
    <w:rsid w:val="00BF3C81"/>
    <w:rsid w:val="00BF4B31"/>
    <w:rsid w:val="00BF6E50"/>
    <w:rsid w:val="00C009A6"/>
    <w:rsid w:val="00C0107E"/>
    <w:rsid w:val="00C0222B"/>
    <w:rsid w:val="00C1211B"/>
    <w:rsid w:val="00C152CE"/>
    <w:rsid w:val="00C20199"/>
    <w:rsid w:val="00C349D3"/>
    <w:rsid w:val="00C46FCB"/>
    <w:rsid w:val="00C6266E"/>
    <w:rsid w:val="00C62874"/>
    <w:rsid w:val="00C6578C"/>
    <w:rsid w:val="00C7322E"/>
    <w:rsid w:val="00C73CB6"/>
    <w:rsid w:val="00C73D39"/>
    <w:rsid w:val="00C75E22"/>
    <w:rsid w:val="00C76389"/>
    <w:rsid w:val="00C76D7A"/>
    <w:rsid w:val="00C86889"/>
    <w:rsid w:val="00C91DE6"/>
    <w:rsid w:val="00C9284D"/>
    <w:rsid w:val="00C945E6"/>
    <w:rsid w:val="00C95839"/>
    <w:rsid w:val="00C96698"/>
    <w:rsid w:val="00CB4B14"/>
    <w:rsid w:val="00CB55DA"/>
    <w:rsid w:val="00CB5FEC"/>
    <w:rsid w:val="00CC0303"/>
    <w:rsid w:val="00CC1C43"/>
    <w:rsid w:val="00CC2231"/>
    <w:rsid w:val="00CC5CB6"/>
    <w:rsid w:val="00CD3FDC"/>
    <w:rsid w:val="00CE1158"/>
    <w:rsid w:val="00CF378A"/>
    <w:rsid w:val="00D11FEA"/>
    <w:rsid w:val="00D13536"/>
    <w:rsid w:val="00D23FB8"/>
    <w:rsid w:val="00D245C3"/>
    <w:rsid w:val="00D274EF"/>
    <w:rsid w:val="00D4443D"/>
    <w:rsid w:val="00D51AE2"/>
    <w:rsid w:val="00D54F0D"/>
    <w:rsid w:val="00D5718A"/>
    <w:rsid w:val="00D644B3"/>
    <w:rsid w:val="00D66789"/>
    <w:rsid w:val="00D77986"/>
    <w:rsid w:val="00D86198"/>
    <w:rsid w:val="00D93A1E"/>
    <w:rsid w:val="00DA18B7"/>
    <w:rsid w:val="00DA3F62"/>
    <w:rsid w:val="00DB0CF4"/>
    <w:rsid w:val="00DB1BAE"/>
    <w:rsid w:val="00DB20E4"/>
    <w:rsid w:val="00DB3DF1"/>
    <w:rsid w:val="00DB4712"/>
    <w:rsid w:val="00DB6B08"/>
    <w:rsid w:val="00DC2C7B"/>
    <w:rsid w:val="00DC354E"/>
    <w:rsid w:val="00DC549C"/>
    <w:rsid w:val="00DD46D3"/>
    <w:rsid w:val="00DD6974"/>
    <w:rsid w:val="00DD7B63"/>
    <w:rsid w:val="00DE23D5"/>
    <w:rsid w:val="00DE5A74"/>
    <w:rsid w:val="00E00567"/>
    <w:rsid w:val="00E012C3"/>
    <w:rsid w:val="00E01A86"/>
    <w:rsid w:val="00E031E8"/>
    <w:rsid w:val="00E05D0B"/>
    <w:rsid w:val="00E068B1"/>
    <w:rsid w:val="00E122A8"/>
    <w:rsid w:val="00E20BD0"/>
    <w:rsid w:val="00E2156D"/>
    <w:rsid w:val="00E3716A"/>
    <w:rsid w:val="00E469BB"/>
    <w:rsid w:val="00E471B5"/>
    <w:rsid w:val="00E55D24"/>
    <w:rsid w:val="00E56C0C"/>
    <w:rsid w:val="00E5703D"/>
    <w:rsid w:val="00E63A34"/>
    <w:rsid w:val="00E67FEE"/>
    <w:rsid w:val="00E83517"/>
    <w:rsid w:val="00E8667B"/>
    <w:rsid w:val="00E86996"/>
    <w:rsid w:val="00E8701F"/>
    <w:rsid w:val="00E90940"/>
    <w:rsid w:val="00E9145F"/>
    <w:rsid w:val="00EA1007"/>
    <w:rsid w:val="00EA4D0C"/>
    <w:rsid w:val="00EB0001"/>
    <w:rsid w:val="00EB50F9"/>
    <w:rsid w:val="00EC06A7"/>
    <w:rsid w:val="00EC64D0"/>
    <w:rsid w:val="00EC74F0"/>
    <w:rsid w:val="00ED0EB9"/>
    <w:rsid w:val="00ED2A0D"/>
    <w:rsid w:val="00ED7B76"/>
    <w:rsid w:val="00EE10B1"/>
    <w:rsid w:val="00EE31FA"/>
    <w:rsid w:val="00EE4C27"/>
    <w:rsid w:val="00EE5E7B"/>
    <w:rsid w:val="00EE6A5A"/>
    <w:rsid w:val="00EF01C8"/>
    <w:rsid w:val="00F0272E"/>
    <w:rsid w:val="00F029D7"/>
    <w:rsid w:val="00F119FA"/>
    <w:rsid w:val="00F13A8C"/>
    <w:rsid w:val="00F31D8F"/>
    <w:rsid w:val="00F35476"/>
    <w:rsid w:val="00F43972"/>
    <w:rsid w:val="00F45F01"/>
    <w:rsid w:val="00F461C2"/>
    <w:rsid w:val="00F51254"/>
    <w:rsid w:val="00F60ABC"/>
    <w:rsid w:val="00F634CB"/>
    <w:rsid w:val="00F74E92"/>
    <w:rsid w:val="00F82D95"/>
    <w:rsid w:val="00F836A9"/>
    <w:rsid w:val="00F94321"/>
    <w:rsid w:val="00F95897"/>
    <w:rsid w:val="00F96A87"/>
    <w:rsid w:val="00FA4D9C"/>
    <w:rsid w:val="00FB4516"/>
    <w:rsid w:val="00FB594D"/>
    <w:rsid w:val="00FC273C"/>
    <w:rsid w:val="00FC710F"/>
    <w:rsid w:val="00FD0228"/>
    <w:rsid w:val="00FD04F1"/>
    <w:rsid w:val="00FD1C97"/>
    <w:rsid w:val="00FD3A1F"/>
    <w:rsid w:val="00FD5CF3"/>
    <w:rsid w:val="00FE53C8"/>
    <w:rsid w:val="00FE62CD"/>
    <w:rsid w:val="00FE62DB"/>
    <w:rsid w:val="00FE7E0A"/>
    <w:rsid w:val="00FF4E9A"/>
    <w:rsid w:val="00FF559B"/>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14"/>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9FE"/>
    <w:rPr>
      <w:color w:val="0000FF"/>
      <w:u w:val="single"/>
    </w:rPr>
  </w:style>
  <w:style w:type="character" w:styleId="FollowedHyperlink">
    <w:name w:val="FollowedHyperlink"/>
    <w:basedOn w:val="DefaultParagraphFont"/>
    <w:uiPriority w:val="99"/>
    <w:semiHidden/>
    <w:unhideWhenUsed/>
    <w:rsid w:val="005D7CA6"/>
    <w:rPr>
      <w:color w:val="800080"/>
      <w:u w:val="single"/>
    </w:rPr>
  </w:style>
  <w:style w:type="paragraph" w:styleId="PlainText">
    <w:name w:val="Plain Text"/>
    <w:basedOn w:val="Normal"/>
    <w:link w:val="PlainTextChar"/>
    <w:uiPriority w:val="99"/>
    <w:unhideWhenUsed/>
    <w:rsid w:val="00EA1007"/>
    <w:pPr>
      <w:suppressAutoHyphens w:val="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EA1007"/>
    <w:rPr>
      <w:rFonts w:ascii="Consolas" w:eastAsia="Calibri" w:hAnsi="Consolas" w:cs="Times New Roman"/>
      <w:sz w:val="21"/>
      <w:szCs w:val="21"/>
    </w:rPr>
  </w:style>
  <w:style w:type="paragraph" w:styleId="List">
    <w:name w:val="List"/>
    <w:basedOn w:val="Normal"/>
    <w:uiPriority w:val="99"/>
    <w:unhideWhenUsed/>
    <w:rsid w:val="00974DE9"/>
    <w:pPr>
      <w:suppressAutoHyphens w:val="0"/>
      <w:ind w:left="360" w:hanging="360"/>
    </w:pPr>
    <w:rPr>
      <w:rFonts w:ascii="Calibri" w:eastAsia="Calibri" w:hAnsi="Calibri"/>
      <w:sz w:val="22"/>
      <w:szCs w:val="22"/>
      <w:lang w:eastAsia="en-US"/>
    </w:rPr>
  </w:style>
  <w:style w:type="paragraph" w:styleId="ListParagraph">
    <w:name w:val="List Paragraph"/>
    <w:basedOn w:val="Normal"/>
    <w:uiPriority w:val="34"/>
    <w:qFormat/>
    <w:rsid w:val="006E4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14"/>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9FE"/>
    <w:rPr>
      <w:color w:val="0000FF"/>
      <w:u w:val="single"/>
    </w:rPr>
  </w:style>
  <w:style w:type="character" w:styleId="FollowedHyperlink">
    <w:name w:val="FollowedHyperlink"/>
    <w:basedOn w:val="DefaultParagraphFont"/>
    <w:uiPriority w:val="99"/>
    <w:semiHidden/>
    <w:unhideWhenUsed/>
    <w:rsid w:val="005D7CA6"/>
    <w:rPr>
      <w:color w:val="800080"/>
      <w:u w:val="single"/>
    </w:rPr>
  </w:style>
  <w:style w:type="paragraph" w:styleId="PlainText">
    <w:name w:val="Plain Text"/>
    <w:basedOn w:val="Normal"/>
    <w:link w:val="PlainTextChar"/>
    <w:uiPriority w:val="99"/>
    <w:unhideWhenUsed/>
    <w:rsid w:val="00EA1007"/>
    <w:pPr>
      <w:suppressAutoHyphens w:val="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EA1007"/>
    <w:rPr>
      <w:rFonts w:ascii="Consolas" w:eastAsia="Calibri" w:hAnsi="Consolas" w:cs="Times New Roman"/>
      <w:sz w:val="21"/>
      <w:szCs w:val="21"/>
    </w:rPr>
  </w:style>
  <w:style w:type="paragraph" w:styleId="List">
    <w:name w:val="List"/>
    <w:basedOn w:val="Normal"/>
    <w:uiPriority w:val="99"/>
    <w:unhideWhenUsed/>
    <w:rsid w:val="00974DE9"/>
    <w:pPr>
      <w:suppressAutoHyphens w:val="0"/>
      <w:ind w:left="360" w:hanging="360"/>
    </w:pPr>
    <w:rPr>
      <w:rFonts w:ascii="Calibri" w:eastAsia="Calibri" w:hAnsi="Calibri"/>
      <w:sz w:val="22"/>
      <w:szCs w:val="22"/>
      <w:lang w:eastAsia="en-US"/>
    </w:rPr>
  </w:style>
  <w:style w:type="paragraph" w:styleId="ListParagraph">
    <w:name w:val="List Paragraph"/>
    <w:basedOn w:val="Normal"/>
    <w:uiPriority w:val="34"/>
    <w:qFormat/>
    <w:rsid w:val="006E4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9264">
      <w:bodyDiv w:val="1"/>
      <w:marLeft w:val="0"/>
      <w:marRight w:val="0"/>
      <w:marTop w:val="0"/>
      <w:marBottom w:val="0"/>
      <w:divBdr>
        <w:top w:val="none" w:sz="0" w:space="0" w:color="auto"/>
        <w:left w:val="none" w:sz="0" w:space="0" w:color="auto"/>
        <w:bottom w:val="none" w:sz="0" w:space="0" w:color="auto"/>
        <w:right w:val="none" w:sz="0" w:space="0" w:color="auto"/>
      </w:divBdr>
    </w:div>
    <w:div w:id="193083735">
      <w:bodyDiv w:val="1"/>
      <w:marLeft w:val="0"/>
      <w:marRight w:val="0"/>
      <w:marTop w:val="0"/>
      <w:marBottom w:val="0"/>
      <w:divBdr>
        <w:top w:val="none" w:sz="0" w:space="0" w:color="auto"/>
        <w:left w:val="none" w:sz="0" w:space="0" w:color="auto"/>
        <w:bottom w:val="none" w:sz="0" w:space="0" w:color="auto"/>
        <w:right w:val="none" w:sz="0" w:space="0" w:color="auto"/>
      </w:divBdr>
    </w:div>
    <w:div w:id="260653047">
      <w:bodyDiv w:val="1"/>
      <w:marLeft w:val="0"/>
      <w:marRight w:val="0"/>
      <w:marTop w:val="0"/>
      <w:marBottom w:val="0"/>
      <w:divBdr>
        <w:top w:val="none" w:sz="0" w:space="0" w:color="auto"/>
        <w:left w:val="none" w:sz="0" w:space="0" w:color="auto"/>
        <w:bottom w:val="none" w:sz="0" w:space="0" w:color="auto"/>
        <w:right w:val="none" w:sz="0" w:space="0" w:color="auto"/>
      </w:divBdr>
    </w:div>
    <w:div w:id="329407828">
      <w:bodyDiv w:val="1"/>
      <w:marLeft w:val="0"/>
      <w:marRight w:val="0"/>
      <w:marTop w:val="0"/>
      <w:marBottom w:val="0"/>
      <w:divBdr>
        <w:top w:val="none" w:sz="0" w:space="0" w:color="auto"/>
        <w:left w:val="none" w:sz="0" w:space="0" w:color="auto"/>
        <w:bottom w:val="none" w:sz="0" w:space="0" w:color="auto"/>
        <w:right w:val="none" w:sz="0" w:space="0" w:color="auto"/>
      </w:divBdr>
    </w:div>
    <w:div w:id="329797689">
      <w:bodyDiv w:val="1"/>
      <w:marLeft w:val="0"/>
      <w:marRight w:val="0"/>
      <w:marTop w:val="0"/>
      <w:marBottom w:val="0"/>
      <w:divBdr>
        <w:top w:val="none" w:sz="0" w:space="0" w:color="auto"/>
        <w:left w:val="none" w:sz="0" w:space="0" w:color="auto"/>
        <w:bottom w:val="none" w:sz="0" w:space="0" w:color="auto"/>
        <w:right w:val="none" w:sz="0" w:space="0" w:color="auto"/>
      </w:divBdr>
    </w:div>
    <w:div w:id="498425983">
      <w:bodyDiv w:val="1"/>
      <w:marLeft w:val="0"/>
      <w:marRight w:val="0"/>
      <w:marTop w:val="0"/>
      <w:marBottom w:val="0"/>
      <w:divBdr>
        <w:top w:val="none" w:sz="0" w:space="0" w:color="auto"/>
        <w:left w:val="none" w:sz="0" w:space="0" w:color="auto"/>
        <w:bottom w:val="none" w:sz="0" w:space="0" w:color="auto"/>
        <w:right w:val="none" w:sz="0" w:space="0" w:color="auto"/>
      </w:divBdr>
    </w:div>
    <w:div w:id="796532639">
      <w:bodyDiv w:val="1"/>
      <w:marLeft w:val="0"/>
      <w:marRight w:val="0"/>
      <w:marTop w:val="0"/>
      <w:marBottom w:val="0"/>
      <w:divBdr>
        <w:top w:val="none" w:sz="0" w:space="0" w:color="auto"/>
        <w:left w:val="none" w:sz="0" w:space="0" w:color="auto"/>
        <w:bottom w:val="none" w:sz="0" w:space="0" w:color="auto"/>
        <w:right w:val="none" w:sz="0" w:space="0" w:color="auto"/>
      </w:divBdr>
    </w:div>
    <w:div w:id="804003824">
      <w:bodyDiv w:val="1"/>
      <w:marLeft w:val="0"/>
      <w:marRight w:val="0"/>
      <w:marTop w:val="0"/>
      <w:marBottom w:val="0"/>
      <w:divBdr>
        <w:top w:val="none" w:sz="0" w:space="0" w:color="auto"/>
        <w:left w:val="none" w:sz="0" w:space="0" w:color="auto"/>
        <w:bottom w:val="none" w:sz="0" w:space="0" w:color="auto"/>
        <w:right w:val="none" w:sz="0" w:space="0" w:color="auto"/>
      </w:divBdr>
    </w:div>
    <w:div w:id="1153179570">
      <w:bodyDiv w:val="1"/>
      <w:marLeft w:val="0"/>
      <w:marRight w:val="0"/>
      <w:marTop w:val="0"/>
      <w:marBottom w:val="0"/>
      <w:divBdr>
        <w:top w:val="none" w:sz="0" w:space="0" w:color="auto"/>
        <w:left w:val="none" w:sz="0" w:space="0" w:color="auto"/>
        <w:bottom w:val="none" w:sz="0" w:space="0" w:color="auto"/>
        <w:right w:val="none" w:sz="0" w:space="0" w:color="auto"/>
      </w:divBdr>
    </w:div>
    <w:div w:id="1157768807">
      <w:bodyDiv w:val="1"/>
      <w:marLeft w:val="0"/>
      <w:marRight w:val="0"/>
      <w:marTop w:val="0"/>
      <w:marBottom w:val="0"/>
      <w:divBdr>
        <w:top w:val="none" w:sz="0" w:space="0" w:color="auto"/>
        <w:left w:val="none" w:sz="0" w:space="0" w:color="auto"/>
        <w:bottom w:val="none" w:sz="0" w:space="0" w:color="auto"/>
        <w:right w:val="none" w:sz="0" w:space="0" w:color="auto"/>
      </w:divBdr>
    </w:div>
    <w:div w:id="1231959704">
      <w:bodyDiv w:val="1"/>
      <w:marLeft w:val="0"/>
      <w:marRight w:val="0"/>
      <w:marTop w:val="0"/>
      <w:marBottom w:val="0"/>
      <w:divBdr>
        <w:top w:val="none" w:sz="0" w:space="0" w:color="auto"/>
        <w:left w:val="none" w:sz="0" w:space="0" w:color="auto"/>
        <w:bottom w:val="none" w:sz="0" w:space="0" w:color="auto"/>
        <w:right w:val="none" w:sz="0" w:space="0" w:color="auto"/>
      </w:divBdr>
    </w:div>
    <w:div w:id="1263605317">
      <w:bodyDiv w:val="1"/>
      <w:marLeft w:val="0"/>
      <w:marRight w:val="0"/>
      <w:marTop w:val="0"/>
      <w:marBottom w:val="0"/>
      <w:divBdr>
        <w:top w:val="none" w:sz="0" w:space="0" w:color="auto"/>
        <w:left w:val="none" w:sz="0" w:space="0" w:color="auto"/>
        <w:bottom w:val="none" w:sz="0" w:space="0" w:color="auto"/>
        <w:right w:val="none" w:sz="0" w:space="0" w:color="auto"/>
      </w:divBdr>
    </w:div>
    <w:div w:id="1484469359">
      <w:bodyDiv w:val="1"/>
      <w:marLeft w:val="0"/>
      <w:marRight w:val="0"/>
      <w:marTop w:val="0"/>
      <w:marBottom w:val="0"/>
      <w:divBdr>
        <w:top w:val="none" w:sz="0" w:space="0" w:color="auto"/>
        <w:left w:val="none" w:sz="0" w:space="0" w:color="auto"/>
        <w:bottom w:val="none" w:sz="0" w:space="0" w:color="auto"/>
        <w:right w:val="none" w:sz="0" w:space="0" w:color="auto"/>
      </w:divBdr>
    </w:div>
    <w:div w:id="1678076071">
      <w:bodyDiv w:val="1"/>
      <w:marLeft w:val="0"/>
      <w:marRight w:val="0"/>
      <w:marTop w:val="0"/>
      <w:marBottom w:val="0"/>
      <w:divBdr>
        <w:top w:val="none" w:sz="0" w:space="0" w:color="auto"/>
        <w:left w:val="none" w:sz="0" w:space="0" w:color="auto"/>
        <w:bottom w:val="none" w:sz="0" w:space="0" w:color="auto"/>
        <w:right w:val="none" w:sz="0" w:space="0" w:color="auto"/>
      </w:divBdr>
    </w:div>
    <w:div w:id="1781609826">
      <w:bodyDiv w:val="1"/>
      <w:marLeft w:val="0"/>
      <w:marRight w:val="0"/>
      <w:marTop w:val="0"/>
      <w:marBottom w:val="0"/>
      <w:divBdr>
        <w:top w:val="none" w:sz="0" w:space="0" w:color="auto"/>
        <w:left w:val="none" w:sz="0" w:space="0" w:color="auto"/>
        <w:bottom w:val="none" w:sz="0" w:space="0" w:color="auto"/>
        <w:right w:val="none" w:sz="0" w:space="0" w:color="auto"/>
      </w:divBdr>
    </w:div>
    <w:div w:id="19488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 Meeting Notes from the EM-Msg Telecon – EDXL-Situation Reporting (SitRep) Standard</vt:lpstr>
    </vt:vector>
  </TitlesOfParts>
  <Company>Evolution Technologies Inc.</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Meeting Notes from the EM-Msg Telecon – EDXL-Situation Reporting (SitRep) Standard</dc:title>
  <dc:creator>Timothy Grapes - Evotec</dc:creator>
  <cp:lastModifiedBy>Lee Tincher</cp:lastModifiedBy>
  <cp:revision>25</cp:revision>
  <dcterms:created xsi:type="dcterms:W3CDTF">2010-08-24T19:48:00Z</dcterms:created>
  <dcterms:modified xsi:type="dcterms:W3CDTF">2011-01-11T19:46:00Z</dcterms:modified>
</cp:coreProperties>
</file>